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1D3" w:rsidRPr="00D001D3" w:rsidRDefault="00D001D3" w:rsidP="00D001D3">
      <w:pPr>
        <w:ind w:firstLine="0"/>
        <w:rPr>
          <w:lang w:val="vi-VN"/>
        </w:rPr>
      </w:pPr>
      <w:r w:rsidRPr="00D001D3">
        <w:rPr>
          <w:lang w:val="vi-VN"/>
        </w:rPr>
        <w:object w:dxaOrig="10593" w:dyaOrig="14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9.65pt;height:727.15pt" o:ole="">
            <v:imagedata r:id="rId8" o:title=""/>
          </v:shape>
          <o:OLEObject Type="Embed" ProgID="Word.Document.12" ShapeID="_x0000_i1025" DrawAspect="Content" ObjectID="_1830581671" r:id="rId9">
            <o:FieldCodes>\s</o:FieldCodes>
          </o:OLEObject>
        </w:object>
      </w:r>
    </w:p>
    <w:tbl>
      <w:tblPr>
        <w:tblW w:w="10307" w:type="dxa"/>
        <w:tblInd w:w="-176" w:type="dxa"/>
        <w:tblLook w:val="01E0" w:firstRow="1" w:lastRow="1" w:firstColumn="1" w:lastColumn="1" w:noHBand="0" w:noVBand="0"/>
      </w:tblPr>
      <w:tblGrid>
        <w:gridCol w:w="3941"/>
        <w:gridCol w:w="6366"/>
      </w:tblGrid>
      <w:tr w:rsidR="003B3970" w:rsidRPr="003B3970" w:rsidTr="003A137A">
        <w:trPr>
          <w:trHeight w:val="128"/>
        </w:trPr>
        <w:tc>
          <w:tcPr>
            <w:tcW w:w="3941" w:type="dxa"/>
          </w:tcPr>
          <w:p w:rsidR="003B3970" w:rsidRPr="003B3970" w:rsidRDefault="003B3970" w:rsidP="003B3970">
            <w:pPr>
              <w:tabs>
                <w:tab w:val="center" w:pos="1910"/>
              </w:tabs>
              <w:spacing w:before="0"/>
              <w:ind w:firstLine="0"/>
              <w:jc w:val="center"/>
              <w:rPr>
                <w:sz w:val="22"/>
              </w:rPr>
            </w:pPr>
            <w:r w:rsidRPr="003B3970">
              <w:rPr>
                <w:sz w:val="22"/>
              </w:rPr>
              <w:t>ỦY BAN MTTQ VIỆT NAM</w:t>
            </w:r>
          </w:p>
          <w:p w:rsidR="003B3970" w:rsidRPr="003B3970" w:rsidRDefault="003B3970" w:rsidP="003B3970">
            <w:pPr>
              <w:tabs>
                <w:tab w:val="center" w:pos="1910"/>
              </w:tabs>
              <w:spacing w:before="0"/>
              <w:ind w:firstLine="0"/>
              <w:jc w:val="center"/>
              <w:rPr>
                <w:bCs/>
                <w:sz w:val="22"/>
              </w:rPr>
            </w:pPr>
            <w:r w:rsidRPr="003B3970">
              <w:rPr>
                <w:sz w:val="22"/>
              </w:rPr>
              <w:t>TỈNH ĐẮK LẮK</w:t>
            </w:r>
          </w:p>
          <w:p w:rsidR="003B3970" w:rsidRPr="003B3970" w:rsidRDefault="003B3970" w:rsidP="003B3970">
            <w:pPr>
              <w:tabs>
                <w:tab w:val="center" w:pos="1910"/>
              </w:tabs>
              <w:spacing w:before="0"/>
              <w:ind w:firstLine="0"/>
              <w:jc w:val="center"/>
              <w:rPr>
                <w:b/>
                <w:sz w:val="22"/>
              </w:rPr>
            </w:pPr>
            <w:r w:rsidRPr="003B3970">
              <w:rPr>
                <w:b/>
                <w:sz w:val="22"/>
              </w:rPr>
              <w:t>HỘI KHUYẾN HỌC TỈNH</w:t>
            </w:r>
          </w:p>
          <w:p w:rsidR="003B3970" w:rsidRPr="003B3970" w:rsidRDefault="003B3970" w:rsidP="003B3970">
            <w:pPr>
              <w:spacing w:before="0"/>
              <w:rPr>
                <w:sz w:val="22"/>
              </w:rPr>
            </w:pPr>
            <w:r w:rsidRPr="003B3970">
              <w:rPr>
                <w:noProof/>
                <w:sz w:val="22"/>
                <w:lang w:val="vi-VN" w:eastAsia="vi-VN"/>
              </w:rPr>
              <mc:AlternateContent>
                <mc:Choice Requires="wps">
                  <w:drawing>
                    <wp:anchor distT="4294967294" distB="4294967294" distL="114300" distR="114300" simplePos="0" relativeHeight="251678720" behindDoc="0" locked="0" layoutInCell="1" allowOverlap="1" wp14:anchorId="656CC388" wp14:editId="18962009">
                      <wp:simplePos x="0" y="0"/>
                      <wp:positionH relativeFrom="column">
                        <wp:posOffset>641350</wp:posOffset>
                      </wp:positionH>
                      <wp:positionV relativeFrom="paragraph">
                        <wp:posOffset>22255</wp:posOffset>
                      </wp:positionV>
                      <wp:extent cx="641350" cy="0"/>
                      <wp:effectExtent l="0" t="0" r="2540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5pt,1.75pt" to="101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RP0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cI0V6&#10;6NHOWyLazqNKKwUKaovACUoNxhWQUKmtDbXSk9qZF02/O6R01RHV8sj49WwAJQsZyZuUsHEG7tsP&#10;nzWDGHLwOsp2amwfIEEQdIrdOd+7w08eUTic5dnTFHpIb66EFLc8Y53/xHWPglFiKVTQjRTk+OJ8&#10;4EGKW0g4VnojpIy9lwoNJV5MJ9OY4LQULDhDmLPtvpIWHUmYnvjFosDzGGb1QbEI1nHC1lfbEyEv&#10;NlwuVcCDSoDO1bqMx49FuljP1/N8lE9m61Ge1vXo46bKR7NN9mFaP9VVVWc/A7UsLzrBGFeB3W1U&#10;s/zvRuH6aC5Ddh/WuwzJW/SoF5C9/SPp2MrQvcsc7DU7b+2txTCdMfj6ksL4P+7Bfnzvq18AAAD/&#10;/wMAUEsDBBQABgAIAAAAIQAs4SKD2QAAAAcBAAAPAAAAZHJzL2Rvd25yZXYueG1sTI/BTsMwEETv&#10;SPyDtUhcqtZuKhBK41QIyI0LBcR1Gy9JRLxOY7cNfD0LFzg+zWrmbbGZfK+ONMYusIXlwoAiroPr&#10;uLHw8lzNb0DFhOywD0wWPinCpjw/KzB34cRPdNymRkkJxxwttCkNudaxbsljXISBWLL3MHpMgmOj&#10;3YgnKfe9zoy51h47loUWB7prqf7YHryFWL3Svvqa1TPztmoCZfv7xwe09vJiul2DSjSlv2P40Rd1&#10;KMVpFw7souqFzVJ+SRZWV6Akz0wmvPtlXRb6v3/5DQAA//8DAFBLAQItABQABgAIAAAAIQC2gziS&#10;/gAAAOEBAAATAAAAAAAAAAAAAAAAAAAAAABbQ29udGVudF9UeXBlc10ueG1sUEsBAi0AFAAGAAgA&#10;AAAhADj9If/WAAAAlAEAAAsAAAAAAAAAAAAAAAAALwEAAF9yZWxzLy5yZWxzUEsBAi0AFAAGAAgA&#10;AAAhAPOhE/QdAgAANwQAAA4AAAAAAAAAAAAAAAAALgIAAGRycy9lMm9Eb2MueG1sUEsBAi0AFAAG&#10;AAgAAAAhACzhIoPZAAAABwEAAA8AAAAAAAAAAAAAAAAAdwQAAGRycy9kb3ducmV2LnhtbFBLBQYA&#10;AAAABAAEAPMAAAB9BQAAAAA=&#10;"/>
                  </w:pict>
                </mc:Fallback>
              </mc:AlternateContent>
            </w:r>
          </w:p>
          <w:p w:rsidR="003B3970" w:rsidRPr="003B3970" w:rsidRDefault="003B3970" w:rsidP="003B3970">
            <w:pPr>
              <w:spacing w:before="0"/>
              <w:rPr>
                <w:sz w:val="22"/>
              </w:rPr>
            </w:pPr>
            <w:r w:rsidRPr="003B3970">
              <w:rPr>
                <w:sz w:val="22"/>
              </w:rPr>
              <w:t>Số:      /BC - HKH</w:t>
            </w:r>
          </w:p>
        </w:tc>
        <w:tc>
          <w:tcPr>
            <w:tcW w:w="6366" w:type="dxa"/>
          </w:tcPr>
          <w:p w:rsidR="003B3970" w:rsidRPr="003B3970" w:rsidRDefault="003B3970" w:rsidP="003B3970">
            <w:pPr>
              <w:spacing w:before="0"/>
              <w:ind w:left="-19"/>
              <w:jc w:val="center"/>
              <w:rPr>
                <w:b/>
                <w:bCs/>
                <w:sz w:val="22"/>
              </w:rPr>
            </w:pPr>
            <w:r w:rsidRPr="003B3970">
              <w:rPr>
                <w:b/>
                <w:bCs/>
                <w:sz w:val="22"/>
              </w:rPr>
              <w:t>CỘNG HOÀ XÃ HỘI CHỦ NGHĨA VIỆT NAM</w:t>
            </w:r>
          </w:p>
          <w:p w:rsidR="003B3970" w:rsidRPr="003B3970" w:rsidRDefault="003B3970" w:rsidP="003B3970">
            <w:pPr>
              <w:spacing w:before="0"/>
              <w:ind w:right="-295"/>
              <w:jc w:val="center"/>
              <w:rPr>
                <w:b/>
                <w:bCs/>
                <w:sz w:val="22"/>
              </w:rPr>
            </w:pPr>
            <w:r w:rsidRPr="003B3970">
              <w:rPr>
                <w:b/>
                <w:bCs/>
                <w:sz w:val="22"/>
              </w:rPr>
              <w:t>Độc lập - Tự do - Hạnh phúc</w:t>
            </w:r>
          </w:p>
          <w:p w:rsidR="003B3970" w:rsidRPr="003B3970" w:rsidRDefault="003B3970" w:rsidP="003B3970">
            <w:pPr>
              <w:spacing w:before="0" w:after="120"/>
              <w:jc w:val="center"/>
              <w:rPr>
                <w:i/>
                <w:iCs/>
                <w:sz w:val="22"/>
              </w:rPr>
            </w:pPr>
            <w:r w:rsidRPr="003B3970">
              <w:rPr>
                <w:noProof/>
                <w:sz w:val="22"/>
                <w:lang w:val="vi-VN" w:eastAsia="vi-VN"/>
              </w:rPr>
              <mc:AlternateContent>
                <mc:Choice Requires="wps">
                  <w:drawing>
                    <wp:anchor distT="4294967294" distB="4294967294" distL="114300" distR="114300" simplePos="0" relativeHeight="251679744" behindDoc="0" locked="0" layoutInCell="1" allowOverlap="1" wp14:anchorId="5257C03A" wp14:editId="0B764B70">
                      <wp:simplePos x="0" y="0"/>
                      <wp:positionH relativeFrom="column">
                        <wp:posOffset>1064289</wp:posOffset>
                      </wp:positionH>
                      <wp:positionV relativeFrom="paragraph">
                        <wp:posOffset>-4578</wp:posOffset>
                      </wp:positionV>
                      <wp:extent cx="2146300" cy="0"/>
                      <wp:effectExtent l="0" t="0" r="2540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3.8pt,-.35pt" to="252.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meZ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Ror0&#10;0KOdt0S0nUeVVgoU1BaBE5QajCsgoVJbG2qlJ7UzL5p+d0jpqiOq5ZHx69kAShYykjcpYeMM3Lcf&#10;PmsGMeTgdZTt1Ng+QIIg6BS7c753h588onA4yfLZUwpNpDdfQopborHOf+K6R8EosRQqCEcKcnxx&#10;PhAhxS0kHCu9EVLG5kuFhhIvppNpTHBaChacIczZdl9Ji44kjE/8YlXgeQyz+qBYBOs4Yeur7YmQ&#10;FxsulyrgQSlA52pd5uPHIl2s5+t5Psons/UoT+t69HFT5aPZJvswrZ/qqqqzn4FalhedYIyrwO42&#10;q1n+d7NwfTWXKbtP612G5C161AvI3v6RdOxlaN9lEPaanbf21mMYzxh8fUph/h/3YD8++NUvAAAA&#10;//8DAFBLAwQUAAYACAAAACEAuy83yNoAAAAHAQAADwAAAGRycy9kb3ducmV2LnhtbEyOwU7DMBBE&#10;70j8g7VIXKrWoahpFeJUCMiNCwXU6zZekoh4ncZuG/h6ll7g+DSjmZevR9epIw2h9WzgZpaAIq68&#10;bbk28PZaTlegQkS22HkmA18UYF1cXuSYWX/iFzpuYq1khEOGBpoY+0zrUDXkMMx8TyzZhx8cRsGh&#10;1nbAk4y7Ts+TJNUOW5aHBnt6aKj63BycgVC+0778nlSTZHtbe5rvH5+f0Jjrq/H+DlSkMf6V4Vdf&#10;1KEQp50/sA2qE06XqVQNTJegJF8kC+HdmXWR6//+xQ8AAAD//wMAUEsBAi0AFAAGAAgAAAAhALaD&#10;OJL+AAAA4QEAABMAAAAAAAAAAAAAAAAAAAAAAFtDb250ZW50X1R5cGVzXS54bWxQSwECLQAUAAYA&#10;CAAAACEAOP0h/9YAAACUAQAACwAAAAAAAAAAAAAAAAAvAQAAX3JlbHMvLnJlbHNQSwECLQAUAAYA&#10;CAAAACEAgUZnmR4CAAA4BAAADgAAAAAAAAAAAAAAAAAuAgAAZHJzL2Uyb0RvYy54bWxQSwECLQAU&#10;AAYACAAAACEAuy83yNoAAAAHAQAADwAAAAAAAAAAAAAAAAB4BAAAZHJzL2Rvd25yZXYueG1sUEsF&#10;BgAAAAAEAAQA8wAAAH8FAAAAAA==&#10;"/>
                  </w:pict>
                </mc:Fallback>
              </mc:AlternateContent>
            </w:r>
          </w:p>
          <w:p w:rsidR="003B3970" w:rsidRPr="003B3970" w:rsidRDefault="003B3970" w:rsidP="003B3970">
            <w:pPr>
              <w:spacing w:before="0" w:after="120"/>
              <w:jc w:val="center"/>
              <w:rPr>
                <w:i/>
                <w:iCs/>
                <w:sz w:val="22"/>
              </w:rPr>
            </w:pPr>
            <w:r w:rsidRPr="003B3970">
              <w:rPr>
                <w:i/>
                <w:iCs/>
                <w:sz w:val="22"/>
              </w:rPr>
              <w:t xml:space="preserve">Đắk Lắk, ngày        tháng        năm 2026        </w:t>
            </w:r>
          </w:p>
        </w:tc>
      </w:tr>
    </w:tbl>
    <w:p w:rsidR="003B3970" w:rsidRPr="003B3970" w:rsidRDefault="003B3970" w:rsidP="003B3970">
      <w:pPr>
        <w:spacing w:before="0"/>
        <w:ind w:right="-563" w:firstLine="0"/>
        <w:rPr>
          <w:sz w:val="22"/>
        </w:rPr>
      </w:pPr>
    </w:p>
    <w:p w:rsidR="003B3970" w:rsidRPr="003B3970" w:rsidRDefault="003B3970" w:rsidP="003B3970">
      <w:pPr>
        <w:spacing w:before="0"/>
        <w:ind w:right="-563" w:firstLine="0"/>
        <w:rPr>
          <w:b/>
          <w:sz w:val="22"/>
        </w:rPr>
      </w:pPr>
      <w:r w:rsidRPr="003B3970">
        <w:rPr>
          <w:sz w:val="22"/>
        </w:rPr>
        <w:t>DỰ THẢO</w:t>
      </w:r>
      <w:r w:rsidRPr="003B3970">
        <w:rPr>
          <w:b/>
          <w:sz w:val="22"/>
        </w:rPr>
        <w:t xml:space="preserve"> </w:t>
      </w:r>
    </w:p>
    <w:p w:rsidR="003B3970" w:rsidRPr="00C42776" w:rsidRDefault="003B3970" w:rsidP="003B3970">
      <w:pPr>
        <w:spacing w:before="0"/>
        <w:ind w:right="-563" w:firstLine="0"/>
        <w:jc w:val="center"/>
        <w:rPr>
          <w:b/>
          <w:sz w:val="24"/>
          <w:szCs w:val="24"/>
        </w:rPr>
      </w:pPr>
      <w:r w:rsidRPr="00C42776">
        <w:rPr>
          <w:b/>
          <w:sz w:val="24"/>
          <w:szCs w:val="24"/>
        </w:rPr>
        <w:t>BÁO CÁO</w:t>
      </w:r>
    </w:p>
    <w:p w:rsidR="003B3970" w:rsidRPr="00C42776" w:rsidRDefault="003B3970" w:rsidP="003B3970">
      <w:pPr>
        <w:spacing w:before="0"/>
        <w:ind w:right="-75" w:firstLine="0"/>
        <w:jc w:val="center"/>
        <w:rPr>
          <w:b/>
          <w:sz w:val="24"/>
          <w:szCs w:val="24"/>
        </w:rPr>
      </w:pPr>
      <w:r w:rsidRPr="00C42776">
        <w:rPr>
          <w:b/>
          <w:sz w:val="24"/>
          <w:szCs w:val="24"/>
        </w:rPr>
        <w:t>CỦA BAN CHẤP HÀNH HỘI KHUYẾN HỌC TỈNH SAU H</w:t>
      </w:r>
      <w:bookmarkStart w:id="0" w:name="_GoBack"/>
      <w:bookmarkEnd w:id="0"/>
      <w:r w:rsidRPr="00C42776">
        <w:rPr>
          <w:b/>
          <w:sz w:val="24"/>
          <w:szCs w:val="24"/>
        </w:rPr>
        <w:t>ỢP NHẤT</w:t>
      </w:r>
    </w:p>
    <w:p w:rsidR="003B3970" w:rsidRPr="00C42776" w:rsidRDefault="003B3970" w:rsidP="003B3970">
      <w:pPr>
        <w:spacing w:before="0"/>
        <w:ind w:right="-75" w:firstLine="0"/>
        <w:jc w:val="center"/>
        <w:rPr>
          <w:b/>
          <w:sz w:val="24"/>
          <w:szCs w:val="24"/>
        </w:rPr>
      </w:pPr>
      <w:r w:rsidRPr="00C42776">
        <w:rPr>
          <w:b/>
          <w:sz w:val="24"/>
          <w:szCs w:val="24"/>
        </w:rPr>
        <w:t>TRÌNH ĐẠI HỘI ĐẠI BIỂU HỘI KHUYẾN HỌC TỈNH LẦN THỨ I</w:t>
      </w:r>
    </w:p>
    <w:p w:rsidR="003B3970" w:rsidRPr="00C42776" w:rsidRDefault="003B3970" w:rsidP="003B3970">
      <w:pPr>
        <w:spacing w:before="0"/>
        <w:ind w:right="-75" w:firstLine="0"/>
        <w:jc w:val="center"/>
        <w:rPr>
          <w:b/>
          <w:sz w:val="24"/>
          <w:szCs w:val="24"/>
        </w:rPr>
      </w:pPr>
      <w:r w:rsidRPr="00C42776">
        <w:rPr>
          <w:b/>
          <w:sz w:val="24"/>
          <w:szCs w:val="24"/>
        </w:rPr>
        <w:t>Nhiệm kỳ 2026-2031</w:t>
      </w:r>
    </w:p>
    <w:p w:rsidR="003B3970" w:rsidRPr="003B3970" w:rsidRDefault="003B3970" w:rsidP="003B3970">
      <w:pPr>
        <w:ind w:right="-563"/>
        <w:jc w:val="center"/>
        <w:rPr>
          <w:b/>
          <w:sz w:val="22"/>
        </w:rPr>
      </w:pPr>
      <w:r w:rsidRPr="003B3970">
        <w:rPr>
          <w:noProof/>
          <w:sz w:val="22"/>
          <w:lang w:val="vi-VN" w:eastAsia="vi-VN"/>
        </w:rPr>
        <mc:AlternateContent>
          <mc:Choice Requires="wps">
            <w:drawing>
              <wp:anchor distT="4294967294" distB="4294967294" distL="114300" distR="114300" simplePos="0" relativeHeight="251680768" behindDoc="0" locked="0" layoutInCell="1" allowOverlap="1" wp14:anchorId="6E9618FA" wp14:editId="0F4926EF">
                <wp:simplePos x="0" y="0"/>
                <wp:positionH relativeFrom="column">
                  <wp:posOffset>2425065</wp:posOffset>
                </wp:positionH>
                <wp:positionV relativeFrom="paragraph">
                  <wp:posOffset>88264</wp:posOffset>
                </wp:positionV>
                <wp:extent cx="1148715" cy="0"/>
                <wp:effectExtent l="0" t="0" r="1333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0.95pt,6.95pt" to="281.4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9OHQ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s5Rop0&#10;0KO9t0Q0rUelVgoU1BaBE5TqjcshoVQ7G2qlZ7U3L5p+d0jpsiWq4ZHx68UAShoykjcpYeMM3Hfo&#10;P2sGMeTodZTtXNsuQIIg6By7c7l3h589onCYptniKZ1hRAdfQvIh0VjnP3HdoWAUWAoVhCM5Ob04&#10;H4iQfAgJx0pvhZSx+VKhvsDL2XQWE5yWggVnCHO2OZTSohMJ4xO/WBV4HsOsPioWwVpO2OZmeyLk&#10;1YbLpQp4UArQuVnX+fixnCw3i80iG2XT+WaUTapq9HFbZqP5Nn2aVR+qsqzSn4FamuWtYIyrwG6Y&#10;1TT7u1m4vZrrlN2n9S5D8hY96gVkh38kHXsZ2ncdhINml50degzjGYNvTynM/+Me7McHv/4FAAD/&#10;/wMAUEsDBBQABgAIAAAAIQApRkiT3QAAAAkBAAAPAAAAZHJzL2Rvd25yZXYueG1sTI9BT8MwDIXv&#10;SPyHyEhcJpauFdMoTScE9MaFAeLqNaataJyuybbCr8doBzhZ9nt6/l6xnlyvDjSGzrOBxTwBRVx7&#10;23Fj4PWlulqBChHZYu+ZDHxRgHV5flZgbv2Rn+mwiY2SEA45GmhjHHKtQ92SwzD3A7FoH350GGUd&#10;G21HPEq463WaJEvtsGP50OJA9y3Vn5u9MxCqN9pV37N6lrxnjad09/D0iMZcXkx3t6AiTfHPDL/4&#10;gg6lMG39nm1QvYFstbgRqwiZTDFcL1Ppsj0ddFno/w3KHwAAAP//AwBQSwECLQAUAAYACAAAACEA&#10;toM4kv4AAADhAQAAEwAAAAAAAAAAAAAAAAAAAAAAW0NvbnRlbnRfVHlwZXNdLnhtbFBLAQItABQA&#10;BgAIAAAAIQA4/SH/1gAAAJQBAAALAAAAAAAAAAAAAAAAAC8BAABfcmVscy8ucmVsc1BLAQItABQA&#10;BgAIAAAAIQCloA9OHQIAADgEAAAOAAAAAAAAAAAAAAAAAC4CAABkcnMvZTJvRG9jLnhtbFBLAQIt&#10;ABQABgAIAAAAIQApRkiT3QAAAAkBAAAPAAAAAAAAAAAAAAAAAHcEAABkcnMvZG93bnJldi54bWxQ&#10;SwUGAAAAAAQABADzAAAAgQUAAAAA&#10;"/>
            </w:pict>
          </mc:Fallback>
        </mc:AlternateContent>
      </w:r>
    </w:p>
    <w:p w:rsidR="003B3970" w:rsidRPr="003B3970" w:rsidRDefault="003B3970" w:rsidP="003B3970">
      <w:pPr>
        <w:spacing w:before="0" w:after="120"/>
        <w:ind w:right="-563" w:firstLine="0"/>
        <w:rPr>
          <w:sz w:val="22"/>
        </w:rPr>
      </w:pPr>
      <w:r w:rsidRPr="003B3970">
        <w:rPr>
          <w:b/>
          <w:sz w:val="22"/>
        </w:rPr>
        <w:t xml:space="preserve"> </w:t>
      </w:r>
      <w:r w:rsidRPr="003B3970">
        <w:rPr>
          <w:b/>
          <w:sz w:val="22"/>
        </w:rPr>
        <w:tab/>
      </w:r>
      <w:r w:rsidRPr="003B3970">
        <w:rPr>
          <w:sz w:val="22"/>
        </w:rPr>
        <w:t>Hội Khuyến học tỉnh</w:t>
      </w:r>
      <w:r w:rsidRPr="003B3970">
        <w:rPr>
          <w:b/>
          <w:sz w:val="22"/>
        </w:rPr>
        <w:t xml:space="preserve"> </w:t>
      </w:r>
      <w:r w:rsidRPr="003B3970">
        <w:rPr>
          <w:sz w:val="22"/>
        </w:rPr>
        <w:t>Đắk Lắk</w:t>
      </w:r>
      <w:r w:rsidRPr="003B3970">
        <w:rPr>
          <w:b/>
          <w:sz w:val="22"/>
        </w:rPr>
        <w:t xml:space="preserve"> </w:t>
      </w:r>
      <w:r w:rsidRPr="003B3970">
        <w:rPr>
          <w:sz w:val="22"/>
        </w:rPr>
        <w:t>được</w:t>
      </w:r>
      <w:r w:rsidRPr="003B3970">
        <w:rPr>
          <w:b/>
          <w:sz w:val="22"/>
        </w:rPr>
        <w:t xml:space="preserve"> </w:t>
      </w:r>
      <w:r w:rsidRPr="003B3970">
        <w:rPr>
          <w:sz w:val="22"/>
        </w:rPr>
        <w:t>thành lập theo Quyết định số 902/2001/QĐ-UB, ngày 05/4/2001 của UBND tỉnh Đắk Lắk. Đại hội đại biểu Hội Khuyến học tỉnh</w:t>
      </w:r>
      <w:r w:rsidRPr="003B3970">
        <w:rPr>
          <w:b/>
          <w:sz w:val="22"/>
        </w:rPr>
        <w:t xml:space="preserve"> </w:t>
      </w:r>
      <w:r w:rsidRPr="003B3970">
        <w:rPr>
          <w:sz w:val="22"/>
        </w:rPr>
        <w:t>Đắk Lắk lần thứ V, nhiệm kỳ 2021 – 2026 tổ chức ngày 31/5/2022. Hội Khuyến học tỉnh</w:t>
      </w:r>
      <w:r w:rsidRPr="003B3970">
        <w:rPr>
          <w:b/>
          <w:sz w:val="22"/>
        </w:rPr>
        <w:t xml:space="preserve"> </w:t>
      </w:r>
      <w:r w:rsidRPr="003B3970">
        <w:rPr>
          <w:sz w:val="22"/>
        </w:rPr>
        <w:t>Phú Yên</w:t>
      </w:r>
      <w:r w:rsidRPr="003B3970">
        <w:rPr>
          <w:b/>
          <w:sz w:val="22"/>
        </w:rPr>
        <w:t xml:space="preserve"> </w:t>
      </w:r>
      <w:r w:rsidRPr="003B3970">
        <w:rPr>
          <w:sz w:val="22"/>
        </w:rPr>
        <w:t>được</w:t>
      </w:r>
      <w:r w:rsidRPr="003B3970">
        <w:rPr>
          <w:b/>
          <w:sz w:val="22"/>
        </w:rPr>
        <w:t xml:space="preserve"> </w:t>
      </w:r>
      <w:r w:rsidRPr="003B3970">
        <w:rPr>
          <w:sz w:val="22"/>
        </w:rPr>
        <w:t xml:space="preserve">thành lập theo Quyết định số </w:t>
      </w:r>
      <w:r w:rsidRPr="003B3970">
        <w:rPr>
          <w:sz w:val="22"/>
          <w:lang w:val="nl-NL"/>
        </w:rPr>
        <w:t xml:space="preserve">3480/2001/ QĐ-UBND </w:t>
      </w:r>
      <w:r w:rsidRPr="003B3970">
        <w:rPr>
          <w:sz w:val="22"/>
        </w:rPr>
        <w:t xml:space="preserve">của UBND tỉnh </w:t>
      </w:r>
      <w:r w:rsidRPr="003B3970">
        <w:rPr>
          <w:sz w:val="22"/>
          <w:lang w:val="nl-NL"/>
        </w:rPr>
        <w:t>Phú Yên</w:t>
      </w:r>
      <w:r w:rsidRPr="003B3970">
        <w:rPr>
          <w:sz w:val="22"/>
        </w:rPr>
        <w:t>. Đại hội đại biểu Hội Khuyến học tỉnh</w:t>
      </w:r>
      <w:r w:rsidRPr="003B3970">
        <w:rPr>
          <w:b/>
          <w:sz w:val="22"/>
        </w:rPr>
        <w:t xml:space="preserve"> </w:t>
      </w:r>
      <w:r w:rsidRPr="003B3970">
        <w:rPr>
          <w:sz w:val="22"/>
          <w:lang w:val="nl-NL"/>
        </w:rPr>
        <w:t>Phú Yên</w:t>
      </w:r>
      <w:r w:rsidRPr="003B3970">
        <w:rPr>
          <w:sz w:val="22"/>
        </w:rPr>
        <w:t xml:space="preserve"> lần thứ V, nhiệm kỳ 2020 - 2025 tổ chức ngày 19/11/2021. Đến ngày 21/7/2025, UBND tỉnh Đắk Lắk đã ban hành Quyết định số 0505/QĐ-UBND về việc cho phép hợp nhất Hội Khuyến học (HKH) tỉnh Đắk Lắk (cũ) và HKH tỉnh Phú Yên (cũ) thành lập HKH tỉnh Đắk Lắk. Như vậy, việc kết thúc nhiệm kỳ V của hai Hội Khuyến học tỉnh</w:t>
      </w:r>
      <w:r w:rsidRPr="003B3970">
        <w:rPr>
          <w:b/>
          <w:sz w:val="22"/>
        </w:rPr>
        <w:t xml:space="preserve"> </w:t>
      </w:r>
      <w:r w:rsidRPr="003B3970">
        <w:rPr>
          <w:sz w:val="22"/>
        </w:rPr>
        <w:t>Đắk Lắk và Phú Yên đúng dịp tổ chức Đại hội đại biểu Hội Khuyến học tỉnh</w:t>
      </w:r>
      <w:r w:rsidRPr="003B3970">
        <w:rPr>
          <w:b/>
          <w:sz w:val="22"/>
        </w:rPr>
        <w:t xml:space="preserve"> </w:t>
      </w:r>
      <w:r w:rsidRPr="003B3970">
        <w:rPr>
          <w:sz w:val="22"/>
        </w:rPr>
        <w:t>Đắk Lắk (mới) lần thứ I, nhiệm kỳ 2026 – 2030. Với tinh thần kế thừa và phát huy truyền thống phát triển sự nghiệp khuyến học, Ban Chấp hành Hội Khuyến học tỉnh</w:t>
      </w:r>
      <w:r w:rsidRPr="003B3970">
        <w:rPr>
          <w:b/>
          <w:sz w:val="22"/>
        </w:rPr>
        <w:t xml:space="preserve"> </w:t>
      </w:r>
      <w:r w:rsidRPr="003B3970">
        <w:rPr>
          <w:sz w:val="22"/>
        </w:rPr>
        <w:t>Đắk Lắk sau hợp nhất kính trình Đại hội báo cáo như sau:</w:t>
      </w:r>
    </w:p>
    <w:p w:rsidR="003B3970" w:rsidRPr="003B3970" w:rsidRDefault="003B3970" w:rsidP="003B3970">
      <w:pPr>
        <w:spacing w:before="0" w:after="120"/>
        <w:ind w:right="-563"/>
        <w:jc w:val="center"/>
        <w:rPr>
          <w:i/>
          <w:sz w:val="22"/>
        </w:rPr>
      </w:pPr>
      <w:r w:rsidRPr="003B3970">
        <w:rPr>
          <w:i/>
          <w:sz w:val="22"/>
        </w:rPr>
        <w:t>Phần thứ nhất</w:t>
      </w:r>
    </w:p>
    <w:p w:rsidR="003B3970" w:rsidRPr="003B3970" w:rsidRDefault="003B3970" w:rsidP="00C42776">
      <w:pPr>
        <w:spacing w:before="0"/>
        <w:ind w:right="-563"/>
        <w:jc w:val="center"/>
        <w:rPr>
          <w:b/>
          <w:sz w:val="22"/>
        </w:rPr>
      </w:pPr>
      <w:r w:rsidRPr="003B3970">
        <w:rPr>
          <w:b/>
          <w:sz w:val="22"/>
        </w:rPr>
        <w:t>TÌNH HÌNH VÀ KẾT QUẢ THỰC HIỆN NGHỊ QUYẾT</w:t>
      </w:r>
    </w:p>
    <w:p w:rsidR="003B3970" w:rsidRPr="003B3970" w:rsidRDefault="003B3970" w:rsidP="00C42776">
      <w:pPr>
        <w:spacing w:before="0"/>
        <w:ind w:right="-563"/>
        <w:jc w:val="center"/>
        <w:rPr>
          <w:b/>
          <w:sz w:val="22"/>
        </w:rPr>
      </w:pPr>
      <w:r w:rsidRPr="003B3970">
        <w:rPr>
          <w:b/>
          <w:sz w:val="22"/>
        </w:rPr>
        <w:t xml:space="preserve">ĐẠI HỘI ĐẠI BIỂU HỘI KHUYẾN HỌC LẦN THỨ V </w:t>
      </w:r>
    </w:p>
    <w:p w:rsidR="003B3970" w:rsidRPr="003B3970" w:rsidRDefault="003B3970" w:rsidP="003B3970">
      <w:pPr>
        <w:spacing w:before="0" w:after="120"/>
        <w:ind w:right="-563"/>
        <w:jc w:val="center"/>
        <w:rPr>
          <w:b/>
          <w:sz w:val="22"/>
        </w:rPr>
      </w:pPr>
    </w:p>
    <w:p w:rsidR="003B3970" w:rsidRPr="003B3970" w:rsidRDefault="003B3970" w:rsidP="003B3970">
      <w:pPr>
        <w:numPr>
          <w:ilvl w:val="0"/>
          <w:numId w:val="34"/>
        </w:numPr>
        <w:tabs>
          <w:tab w:val="left" w:pos="990"/>
        </w:tabs>
        <w:spacing w:before="0" w:after="120"/>
        <w:ind w:left="0" w:right="-563" w:firstLine="720"/>
        <w:contextualSpacing/>
        <w:jc w:val="left"/>
        <w:rPr>
          <w:rFonts w:eastAsia="Times New Roman"/>
          <w:b/>
          <w:sz w:val="22"/>
        </w:rPr>
      </w:pPr>
      <w:r w:rsidRPr="003B3970">
        <w:rPr>
          <w:rFonts w:eastAsia="Times New Roman"/>
          <w:b/>
          <w:sz w:val="22"/>
        </w:rPr>
        <w:t>Đặc điểm tình hình</w:t>
      </w:r>
    </w:p>
    <w:p w:rsidR="003B3970" w:rsidRPr="003B3970" w:rsidRDefault="003B3970" w:rsidP="003B3970">
      <w:pPr>
        <w:numPr>
          <w:ilvl w:val="0"/>
          <w:numId w:val="35"/>
        </w:numPr>
        <w:spacing w:before="0" w:after="120"/>
        <w:ind w:right="-563"/>
        <w:contextualSpacing/>
        <w:jc w:val="left"/>
        <w:rPr>
          <w:rFonts w:eastAsia="Times New Roman"/>
          <w:b/>
          <w:sz w:val="22"/>
        </w:rPr>
      </w:pPr>
      <w:r w:rsidRPr="003B3970">
        <w:rPr>
          <w:rFonts w:eastAsia="Times New Roman"/>
          <w:b/>
          <w:sz w:val="22"/>
        </w:rPr>
        <w:t>Những yếu tố thuận lợi ảnh hưởng trực tiếp hoạt động của Hội</w:t>
      </w:r>
    </w:p>
    <w:p w:rsidR="003B3970" w:rsidRPr="003B3970" w:rsidRDefault="003B3970" w:rsidP="003B3970">
      <w:pPr>
        <w:tabs>
          <w:tab w:val="center" w:pos="-5387"/>
        </w:tabs>
        <w:spacing w:before="0" w:after="120"/>
        <w:ind w:right="-563"/>
        <w:rPr>
          <w:sz w:val="22"/>
        </w:rPr>
      </w:pPr>
      <w:r w:rsidRPr="003B3970">
        <w:rPr>
          <w:sz w:val="22"/>
        </w:rPr>
        <w:tab/>
        <w:t xml:space="preserve">Hội Khuyến học là hội quần chúng được Đảng, Nhà nước giao nhiệm vụ thực hiện công tác khuyến học, khuyến tài, xây dựng xã hội học tập (KH,KT,XDXHHT). Đảng, Nhà nước xác định đây là nhiệm vụ quan trọng, vì vậy luôn quan tâm chỉ đạo việc triển khai nhiệm vụ này từ Trung ương đến địa phương. Kết luận số 49-KL/TW ngày 10/5/2019 của Ban Bí thư về tiếp tục thực hiện Chỉ thị 11-CT/TW của Bộ Chính trì (Khóa X) về tăng cường sự lãnh đạo của Đảng đối với công tác KH,KT,XDXHHT; Thông báo số 351-TB/VPTW ngày 22/9/2025 của Văn phòng Trung ương Đảng về Kết luận của Tổng Bí thư Tô Lâm tại buổi làm việc với Ban Thường vụ Hội Khuyến học Việt Nam; những quan điểm chỉ đạo của Tổng Bí thư Tô Lâm về công tác KH,KT,XDXHHT … là những chỉ đạo quan trọng, đúng đắn đối với công tác KH,KT,XDXHHT; xác định là chiến lược phát triển, hướng tới mục tiêu phát triển đất nước hùng cường, thịnh vượng.  </w:t>
      </w:r>
    </w:p>
    <w:p w:rsidR="003B3970" w:rsidRPr="003B3970" w:rsidRDefault="003B3970" w:rsidP="003B3970">
      <w:pPr>
        <w:tabs>
          <w:tab w:val="center" w:pos="-5387"/>
        </w:tabs>
        <w:spacing w:before="0" w:after="120"/>
        <w:ind w:right="-563"/>
        <w:rPr>
          <w:sz w:val="22"/>
        </w:rPr>
      </w:pPr>
      <w:r w:rsidRPr="003B3970">
        <w:rPr>
          <w:sz w:val="22"/>
        </w:rPr>
        <w:t xml:space="preserve">Hội luôn nhận được sự quan tâm lãnh đạo, chỉ đạo và ủng hộ của Tỉnh ủy, HĐND, UBND, Ủy ban Mặt trận Tổ quốc Việt nam tỉnh; có sự phối hợp chặt chẽ của các Sở, ban, ngành, đoàn thể, doanh nghiệp, lực lượng vũ trang và các địa phương; đặc biệt là của Sở Giáo dục và Đào tạo (GD&amp;ĐT), các cơ sở giáo dục trên địa bàn… đã tạo sức mạnh tổng hợp xây dựng xã hội học tập, học suốt đời, hỗ trợ học sinh khó khăn và thúc đẩy các mô hình học tập hiệu quả.  </w:t>
      </w:r>
    </w:p>
    <w:p w:rsidR="003B3970" w:rsidRPr="003B3970" w:rsidRDefault="003B3970" w:rsidP="003B3970">
      <w:pPr>
        <w:tabs>
          <w:tab w:val="center" w:pos="-5387"/>
        </w:tabs>
        <w:spacing w:before="0" w:after="120"/>
        <w:ind w:right="-563"/>
        <w:rPr>
          <w:sz w:val="22"/>
        </w:rPr>
      </w:pPr>
      <w:r w:rsidRPr="003B3970">
        <w:rPr>
          <w:sz w:val="22"/>
        </w:rPr>
        <w:t>Cán bộ các cấp Hội hầu hết đã từng công tác trong ngành GD&amp;ĐT, am hiểu về công tác KH,KT,XDXHHT. Đội ngũ cán bộ chủ chốt của Hội Khuyến học tỉnh nhiệt tình, có tinh thần trách nhiệm cao; chủ động khắc phục khó khăn; tích cực, chủ động trong tham mưu cấp ủy Đảng, Chính quyền địa phương trong tổ chức phong trào, phát triển mạng lưới, mô hình học tập suốt đời.</w:t>
      </w:r>
    </w:p>
    <w:p w:rsidR="003B3970" w:rsidRPr="003B3970" w:rsidRDefault="003B3970" w:rsidP="003B3970">
      <w:pPr>
        <w:tabs>
          <w:tab w:val="center" w:pos="-5387"/>
        </w:tabs>
        <w:spacing w:before="0" w:after="120"/>
        <w:ind w:right="-563"/>
        <w:rPr>
          <w:sz w:val="22"/>
        </w:rPr>
      </w:pPr>
      <w:r w:rsidRPr="003B3970">
        <w:rPr>
          <w:sz w:val="22"/>
        </w:rPr>
        <w:t>Nhân dân các dân tộc trong tỉnh đồng tình, ủng hộ phong KH,KT,XDXHHT; có nhiều gia đình, dòng họ có truyền thống hiếu học, tích cực tham gia phong trào. Vì vậy, hoạt động KH,KT,XDXHHT đã trở thành phong trào rộng lớn trên toàn tỉnh.</w:t>
      </w:r>
    </w:p>
    <w:p w:rsidR="003B3970" w:rsidRPr="003B3970" w:rsidRDefault="003B3970" w:rsidP="003B3970">
      <w:pPr>
        <w:numPr>
          <w:ilvl w:val="0"/>
          <w:numId w:val="35"/>
        </w:numPr>
        <w:spacing w:before="0" w:after="120"/>
        <w:ind w:right="-563"/>
        <w:contextualSpacing/>
        <w:jc w:val="left"/>
        <w:rPr>
          <w:rFonts w:eastAsia="Times New Roman"/>
          <w:b/>
          <w:sz w:val="22"/>
        </w:rPr>
      </w:pPr>
      <w:r w:rsidRPr="003B3970">
        <w:rPr>
          <w:rFonts w:eastAsia="Times New Roman"/>
          <w:b/>
          <w:sz w:val="22"/>
        </w:rPr>
        <w:lastRenderedPageBreak/>
        <w:t>Những yếu tố khó khăn, thách thức đối với hoạt động của Hội</w:t>
      </w:r>
    </w:p>
    <w:p w:rsidR="003B3970" w:rsidRPr="003B3970" w:rsidRDefault="003B3970" w:rsidP="003B3970">
      <w:pPr>
        <w:spacing w:before="0" w:after="120"/>
        <w:ind w:right="-563"/>
        <w:rPr>
          <w:sz w:val="22"/>
        </w:rPr>
      </w:pPr>
      <w:r w:rsidRPr="003B3970">
        <w:rPr>
          <w:sz w:val="22"/>
        </w:rPr>
        <w:t xml:space="preserve">Giai đoạn 2021-2025 là giai đoạn có nhiều khó khăn do thiên tai, dịch bệnh.  Đặc biệt là dịch bệnh COVID-19 nguy hiểm và kéo dài; nhiều đợt mưa bão lớn đã gây ảnh hưởng nặng nề, thiệt hại lớn, tác động đối với đời sống của các tầng lớp nhân dân trên địa bàn tỉnh.  </w:t>
      </w:r>
    </w:p>
    <w:p w:rsidR="003B3970" w:rsidRPr="003B3970" w:rsidRDefault="003B3970" w:rsidP="003B3970">
      <w:pPr>
        <w:spacing w:before="0" w:after="120"/>
        <w:ind w:right="-563"/>
        <w:rPr>
          <w:sz w:val="22"/>
        </w:rPr>
      </w:pPr>
      <w:r w:rsidRPr="003B3970">
        <w:rPr>
          <w:sz w:val="22"/>
        </w:rPr>
        <w:t xml:space="preserve">Trình độ phát triển kinh tế - xã hội của các địa phương trong tỉnh chưa đồng đều, còn có sự chênh lệch. Đời sống của nhân dân các dân tộc ở vùng sâu, vùng xa, vùng biên giới, vùng đông đồng bào dân tộc thiểu số vẫn còn nhiều khó khăn… ảnh hưởng đến việc vận động xây dựng, phát triển XHHT. </w:t>
      </w:r>
    </w:p>
    <w:p w:rsidR="003B3970" w:rsidRPr="003B3970" w:rsidRDefault="003B3970" w:rsidP="003B3970">
      <w:pPr>
        <w:spacing w:before="0" w:after="120"/>
        <w:ind w:right="-563"/>
        <w:rPr>
          <w:sz w:val="22"/>
        </w:rPr>
      </w:pPr>
      <w:r w:rsidRPr="003B3970">
        <w:rPr>
          <w:sz w:val="22"/>
        </w:rPr>
        <w:t xml:space="preserve">Một số cấp Hội ở cơ sở còn chưa chủ động trong công tác tham mưu triển khai thực hiện nhiệm vụ của Hội. Một số cấp ủy Đảng, chính quyền địa phương; nhất là ở cấp xã, phường chưa quan tâm đúng mức đến công tác KH,KT,XDXHHT nên ảnh hưởng đến triển khai phong trào. </w:t>
      </w:r>
    </w:p>
    <w:p w:rsidR="003B3970" w:rsidRPr="003B3970" w:rsidRDefault="003B3970" w:rsidP="003B3970">
      <w:pPr>
        <w:spacing w:before="0" w:after="120"/>
        <w:ind w:right="-563"/>
        <w:rPr>
          <w:sz w:val="22"/>
        </w:rPr>
      </w:pPr>
      <w:r w:rsidRPr="003B3970">
        <w:rPr>
          <w:sz w:val="22"/>
        </w:rPr>
        <w:t xml:space="preserve">Việc thực hiện chính quyền địa phương hai cấp, việc sáp nhập tỉnh trong năm 2025 bước đầu cũng gặp nhiều khó khăn, ảnh hưởng đến hoạt động của các cấp Hội. </w:t>
      </w:r>
    </w:p>
    <w:p w:rsidR="003B3970" w:rsidRPr="003B3970" w:rsidRDefault="003B3970" w:rsidP="003B3970">
      <w:pPr>
        <w:numPr>
          <w:ilvl w:val="0"/>
          <w:numId w:val="34"/>
        </w:numPr>
        <w:tabs>
          <w:tab w:val="left" w:pos="1215"/>
          <w:tab w:val="center" w:pos="5127"/>
        </w:tabs>
        <w:spacing w:before="0" w:after="120"/>
        <w:ind w:right="-561"/>
        <w:contextualSpacing/>
        <w:jc w:val="left"/>
        <w:rPr>
          <w:rFonts w:eastAsia="Times New Roman"/>
          <w:b/>
          <w:sz w:val="22"/>
        </w:rPr>
      </w:pPr>
      <w:r w:rsidRPr="003B3970">
        <w:rPr>
          <w:rFonts w:eastAsia="Times New Roman"/>
          <w:b/>
          <w:sz w:val="22"/>
        </w:rPr>
        <w:t>Công tác chỉ đạo, hướng dẫn, phối hợp thực hiện Nghị quyết</w:t>
      </w:r>
    </w:p>
    <w:p w:rsidR="003B3970" w:rsidRPr="003B3970" w:rsidRDefault="003B3970" w:rsidP="003B3970">
      <w:pPr>
        <w:numPr>
          <w:ilvl w:val="0"/>
          <w:numId w:val="38"/>
        </w:numPr>
        <w:tabs>
          <w:tab w:val="left" w:pos="1215"/>
          <w:tab w:val="center" w:pos="5127"/>
        </w:tabs>
        <w:spacing w:before="0" w:after="120"/>
        <w:ind w:right="-563"/>
        <w:contextualSpacing/>
        <w:rPr>
          <w:rFonts w:eastAsia="Times New Roman"/>
          <w:b/>
          <w:sz w:val="22"/>
        </w:rPr>
      </w:pPr>
      <w:r w:rsidRPr="003B3970">
        <w:rPr>
          <w:rFonts w:eastAsia="Times New Roman"/>
          <w:b/>
          <w:sz w:val="22"/>
        </w:rPr>
        <w:t>Việc chỉ đạo, hướng dẫn thực hiện Nghị quyết của Ban Chấp hành</w:t>
      </w:r>
    </w:p>
    <w:p w:rsidR="003B3970" w:rsidRPr="003B3970" w:rsidRDefault="003B3970" w:rsidP="003B3970">
      <w:pPr>
        <w:numPr>
          <w:ilvl w:val="0"/>
          <w:numId w:val="40"/>
        </w:numPr>
        <w:tabs>
          <w:tab w:val="left" w:pos="1080"/>
          <w:tab w:val="center" w:pos="5127"/>
        </w:tabs>
        <w:spacing w:before="0" w:after="120"/>
        <w:ind w:left="0" w:right="-563" w:firstLine="720"/>
        <w:contextualSpacing/>
        <w:rPr>
          <w:rFonts w:eastAsia="Times New Roman"/>
          <w:sz w:val="22"/>
        </w:rPr>
      </w:pPr>
      <w:r w:rsidRPr="003B3970">
        <w:rPr>
          <w:rFonts w:eastAsia="Times New Roman"/>
          <w:sz w:val="22"/>
        </w:rPr>
        <w:t xml:space="preserve">Trước khi hợp nhất, Tỉnh ủy và UBND tỉnh Đắk Lắk đã ban hành 11 văn bản lãnh đạo, chỉ đạo về công tác KH,KT,XDXHHT ở địa phương; Tỉnh ủy và UBND tỉnh Phú Yên đã chỉ đạo công tác khuyến học tại 07 văn bản. </w:t>
      </w:r>
    </w:p>
    <w:p w:rsidR="003B3970" w:rsidRPr="003B3970" w:rsidRDefault="003B3970" w:rsidP="003B3970">
      <w:pPr>
        <w:tabs>
          <w:tab w:val="left" w:pos="1080"/>
          <w:tab w:val="center" w:pos="5127"/>
        </w:tabs>
        <w:spacing w:before="0" w:after="120"/>
        <w:ind w:right="-563" w:firstLine="720"/>
        <w:contextualSpacing/>
        <w:rPr>
          <w:rFonts w:eastAsia="Times New Roman"/>
          <w:strike/>
          <w:sz w:val="22"/>
        </w:rPr>
      </w:pPr>
      <w:r w:rsidRPr="003B3970">
        <w:rPr>
          <w:rFonts w:eastAsia="Times New Roman"/>
          <w:sz w:val="22"/>
        </w:rPr>
        <w:t xml:space="preserve">Hội Khuyến học hai tỉnh đã ban hành 23 công văn (HKH tỉnh Đắk Lắk 12 công văn, HKH tỉnh Phú Yên 11 công văn) hướng dẫn triển khai thực hiện các kế hoạch của Tỉnh ủy, UBND tỉnh và Ủy ban Mặt trận Tổ quốc Việt Nam tỉnh, Hội Khuyến học Việt Nam. </w:t>
      </w:r>
    </w:p>
    <w:p w:rsidR="003B3970" w:rsidRPr="003B3970" w:rsidRDefault="003B3970" w:rsidP="003B3970">
      <w:pPr>
        <w:tabs>
          <w:tab w:val="left" w:pos="-5400"/>
          <w:tab w:val="left" w:pos="-3960"/>
        </w:tabs>
        <w:spacing w:before="0" w:after="120"/>
        <w:ind w:right="-630" w:firstLine="720"/>
        <w:rPr>
          <w:sz w:val="22"/>
        </w:rPr>
      </w:pPr>
      <w:r w:rsidRPr="003B3970">
        <w:rPr>
          <w:sz w:val="22"/>
        </w:rPr>
        <w:t>Thường trực Tỉnh hội Đắk Lắk đã phối hợp Sở Giáo dục và Đào tạo, Sở Nội vụ tham mưu UBND tỉnh ban hành Kế hoạch số 44/KH-UBND ngày 13/3/2024 về việc triển khai Phong trào “Đắk Lắk thi đua xây dựng xã hội học tập, đẩy mạnh học tập suốt đời” giai đoạn 2023 – 2030. Hội Khuyến học tỉnh đã xây dựng báo cáo Sơ kết 5 năm thực hiện Kết luận 49-KL/TW ngày 10/5/2019 của Ban Bí thư khóa XII, phối hợp Ban Tuyên giáo, Sở Giáo dục và Đào tạo tham mưu Tỉnh ủy tổ chức hội nghị sơ kết. Tham mưu UBND tỉnh chỉ đạo tổ chức Hội nghị các tổ chức Tôn giáo chung tay xây dựng xã hội học tập, đẩy mạnh phong trào học tập suốt đời trên địa bàn tỉnh Đắk Lắk ngày 02/10/2024 tại Hội trường UBND tỉnh.</w:t>
      </w:r>
    </w:p>
    <w:p w:rsidR="003B3970" w:rsidRPr="003B3970" w:rsidRDefault="003B3970" w:rsidP="003B3970">
      <w:pPr>
        <w:spacing w:before="0" w:after="120"/>
        <w:ind w:right="-540" w:firstLine="720"/>
        <w:rPr>
          <w:sz w:val="22"/>
          <w:lang w:val="es-BO"/>
        </w:rPr>
      </w:pPr>
      <w:r w:rsidRPr="003B3970">
        <w:rPr>
          <w:spacing w:val="-2"/>
          <w:sz w:val="22"/>
          <w:lang w:val="es-BO"/>
        </w:rPr>
        <w:t>Tương tự</w:t>
      </w:r>
      <w:r w:rsidRPr="003B3970">
        <w:rPr>
          <w:bCs/>
          <w:sz w:val="22"/>
          <w:lang w:val="es-BO"/>
        </w:rPr>
        <w:t xml:space="preserve">, Hội Khuyến học tỉnh Phú Yên đã chủ động, kịp thời trực tiếp đăng ký làm việc với Thường trực Tỉnh ủy, đồng thời phối hợp với Sở Giáo dục và Đào tạo tham mưu bằng văn bản cho UBND tỉnh ban hành các kế hoạch triển khai thực hiện trong tỉnh. </w:t>
      </w:r>
      <w:r w:rsidRPr="003B3970">
        <w:rPr>
          <w:sz w:val="22"/>
          <w:lang w:val="es-BO"/>
        </w:rPr>
        <w:t>Hàng năm, trong các đợt kiểm tra, giám sát hoạt động khuyến học, khuyến tài, xây dựng xã hội học tập tại các huyện, thị , thành phố hàng năm, Hội Khuyến học Tỉnh đã mời đại diện Ban Tuyên giáo Tỉnh ủy, Ban Dân vận Tỉnh ủy và Sở Nội vụ cùng tham gia để kiểm tra giám sát việc triển khai Kết luận 49 của Ban Bí thư tại các địa phương và cùng có ý kiến tham mưu cho Thường trực Tỉnh ủy triển khai Kết luận 49 trên địa bàn tỉnh. Hội Khuyến học tỉnh đã xây dựng báo cáo Sơ kết 5 năm thực hiện Kết luận 49-KL/TW ngày 10/5/2019 của Ban Bí thư khóa XII, đồng thời chủ động phối hợp Ban Tuyên giáo, Sở Giáo dục và Đào tạo tham mưu Tỉnh ủy tổ chức hội nghị sơ kết.</w:t>
      </w:r>
    </w:p>
    <w:p w:rsidR="003B3970" w:rsidRPr="003B3970" w:rsidRDefault="003B3970" w:rsidP="003B3970">
      <w:pPr>
        <w:numPr>
          <w:ilvl w:val="0"/>
          <w:numId w:val="40"/>
        </w:numPr>
        <w:tabs>
          <w:tab w:val="left" w:pos="1080"/>
          <w:tab w:val="center" w:pos="5127"/>
        </w:tabs>
        <w:spacing w:before="0" w:after="120"/>
        <w:ind w:left="0" w:right="-563" w:firstLine="720"/>
        <w:contextualSpacing/>
        <w:rPr>
          <w:rFonts w:eastAsia="Times New Roman"/>
          <w:sz w:val="22"/>
          <w:lang w:val="es-BO"/>
        </w:rPr>
      </w:pPr>
      <w:r w:rsidRPr="003B3970">
        <w:rPr>
          <w:rFonts w:eastAsia="Times New Roman"/>
          <w:sz w:val="22"/>
          <w:lang w:val="es-BO"/>
        </w:rPr>
        <w:t>Sau khi hợp nhất, Thường trực HKH tỉnh phối hợp Ban Tuyên giáo và Dân vận Tỉnh ủy, Ủy ban Mặt trận Tổ quốc Việt Nam tỉnh, Sở Giáo dục và Đào tạo, Sở Nội vụ, Sở Tài chính tham mưu Tỉnh ủy và UBND tỉnh Đắk Lắk ban hành 02 công văn về việc triển khai thực hiện kết luận của đồng chí Tổng bí thư Tô Lâm theo Thông báo số 351-TB/VPTW của Văn phòng Trung ương Đảng.</w:t>
      </w:r>
    </w:p>
    <w:p w:rsidR="003B3970" w:rsidRPr="003B3970" w:rsidRDefault="003B3970" w:rsidP="003B3970">
      <w:pPr>
        <w:tabs>
          <w:tab w:val="left" w:pos="1215"/>
          <w:tab w:val="center" w:pos="5127"/>
        </w:tabs>
        <w:spacing w:before="0" w:after="120"/>
        <w:ind w:right="-563" w:firstLine="720"/>
        <w:contextualSpacing/>
        <w:rPr>
          <w:rFonts w:eastAsia="Times New Roman"/>
          <w:sz w:val="22"/>
        </w:rPr>
      </w:pPr>
      <w:r w:rsidRPr="003B3970">
        <w:rPr>
          <w:rFonts w:eastAsia="Times New Roman"/>
          <w:sz w:val="22"/>
        </w:rPr>
        <w:t>Thường trực HKH tỉnh đã chủ động tham mưu UBND tỉnh, Mặt trận Tổ quốc Việt Nam tỉnh 02 bộ hồ sơ về phương án hợp nhất và đề án hợp nhất HKH; hoàn thiện bộ máy Thường trực HKH tỉnh. Thường trực HKH tỉnh đã ban hành 04 công văn gửi Đảng ủy, UBND và Mặt trận tổ quốc xã, phường hướng dẫn việc ổn định tổ chức HKH và chuẩn bị đại hội HKH cấp xã lần I.</w:t>
      </w:r>
    </w:p>
    <w:p w:rsidR="003B3970" w:rsidRPr="003B3970" w:rsidRDefault="003B3970" w:rsidP="003B3970">
      <w:pPr>
        <w:numPr>
          <w:ilvl w:val="0"/>
          <w:numId w:val="38"/>
        </w:numPr>
        <w:tabs>
          <w:tab w:val="left" w:pos="990"/>
        </w:tabs>
        <w:spacing w:before="0" w:after="120"/>
        <w:ind w:left="0" w:right="-563" w:firstLine="720"/>
        <w:contextualSpacing/>
        <w:rPr>
          <w:rFonts w:eastAsia="Times New Roman"/>
          <w:b/>
          <w:sz w:val="22"/>
        </w:rPr>
      </w:pPr>
      <w:r w:rsidRPr="003B3970">
        <w:rPr>
          <w:rFonts w:eastAsia="Times New Roman"/>
          <w:b/>
          <w:sz w:val="22"/>
        </w:rPr>
        <w:t>Công tác tuyên truyền và tập huấn nghiệp vụ công tác khuyến học, khuyến tài, xây dựng xã hội học tập</w:t>
      </w:r>
    </w:p>
    <w:p w:rsidR="003B3970" w:rsidRPr="003B3970" w:rsidRDefault="003B3970" w:rsidP="003B3970">
      <w:pPr>
        <w:tabs>
          <w:tab w:val="left" w:pos="-5580"/>
          <w:tab w:val="left" w:pos="-5310"/>
          <w:tab w:val="left" w:pos="990"/>
        </w:tabs>
        <w:spacing w:before="0" w:after="120"/>
        <w:ind w:right="-563" w:firstLine="720"/>
        <w:contextualSpacing/>
        <w:rPr>
          <w:rFonts w:eastAsia="Times New Roman"/>
          <w:sz w:val="22"/>
        </w:rPr>
      </w:pPr>
      <w:r w:rsidRPr="003B3970">
        <w:rPr>
          <w:rFonts w:eastAsia="Times New Roman"/>
          <w:sz w:val="22"/>
        </w:rPr>
        <w:t>a) Tỉnh Đắk Lắk (cũ), Trang thông tin điện tử Khuyến học tỉnh Đăk Lắk (Website): khuyenhoc.daklak.gov.vn Hội Khuyến học tỉnh Đắk Lắk đã và đang hoạt động có hiệu quả, có 306 bài, tin về phong trào KH, KT, XDXHHT, tổng số truy cập gần 57.900 ngàn lượt. Phát hành 04 số, 1.100 bản Thông tin Khuyến học tỉnh Đắk Lắk đến Hội Khuyến học xã/phường/thị trấn. Văn phòng Tỉnh hội đã cung cấp 95 bài thông tin đăng tải trên Tạp chí Công dân &amp;Khuyến học, Văn học – Nghệ thuật Đắk Lắk, Báo Đắk Lắk, Báo Giáo dục &amp; Thời đại, Đài Phát thanh và Truyền hình tỉnh, …</w:t>
      </w:r>
    </w:p>
    <w:p w:rsidR="003B3970" w:rsidRPr="003B3970" w:rsidRDefault="003B3970" w:rsidP="003B3970">
      <w:pPr>
        <w:tabs>
          <w:tab w:val="left" w:pos="-5580"/>
          <w:tab w:val="left" w:pos="-5310"/>
          <w:tab w:val="left" w:pos="990"/>
        </w:tabs>
        <w:spacing w:before="0" w:after="120"/>
        <w:ind w:right="-563" w:firstLine="720"/>
        <w:contextualSpacing/>
        <w:rPr>
          <w:rFonts w:eastAsia="Times New Roman"/>
          <w:sz w:val="22"/>
        </w:rPr>
      </w:pPr>
      <w:r w:rsidRPr="003B3970">
        <w:rPr>
          <w:rFonts w:eastAsia="Times New Roman"/>
          <w:sz w:val="22"/>
        </w:rPr>
        <w:lastRenderedPageBreak/>
        <w:t>Hầu hết các địa phương tổ chức tuyên truyền Ngày Khuyến học Việt Nam lồng ghép sơ kết Tháng 9 Khuyến học tại hội nghị Chi hội, Ban Khuyến học.</w:t>
      </w:r>
    </w:p>
    <w:p w:rsidR="003B3970" w:rsidRPr="003B3970" w:rsidRDefault="003B3970" w:rsidP="003B3970">
      <w:pPr>
        <w:tabs>
          <w:tab w:val="left" w:pos="990"/>
        </w:tabs>
        <w:spacing w:before="0" w:after="120"/>
        <w:ind w:right="-563" w:firstLine="720"/>
        <w:contextualSpacing/>
        <w:rPr>
          <w:rFonts w:eastAsia="Times New Roman"/>
          <w:sz w:val="22"/>
          <w:lang w:val="es-BO"/>
        </w:rPr>
      </w:pPr>
      <w:r w:rsidRPr="003B3970">
        <w:rPr>
          <w:rFonts w:eastAsia="Times New Roman"/>
          <w:sz w:val="22"/>
        </w:rPr>
        <w:t xml:space="preserve">b) Tỉnh Phú Yên (cũ): Trang thông tin điện tử Khuyến học tỉnh Phú Yên (Website): hoikhuyenhocpy.phuyen.gov.vn, trang Website của Hội Khuyến học tỉnh Phú Yên hoạt động từ tháng 01/2024 đến cuối tháng 6/2025 sáp nhập tỉnh nên ngừng hoạt động. </w:t>
      </w:r>
      <w:r w:rsidRPr="003B3970">
        <w:rPr>
          <w:rFonts w:eastAsia="Times New Roman"/>
          <w:bCs/>
          <w:sz w:val="22"/>
          <w:lang w:val="es-BO"/>
        </w:rPr>
        <w:t>Hội Khuyến học tỉnh chủ động phối hợp với</w:t>
      </w:r>
      <w:r w:rsidRPr="003B3970">
        <w:rPr>
          <w:rFonts w:eastAsia="Times New Roman"/>
          <w:b/>
          <w:bCs/>
          <w:i/>
          <w:sz w:val="22"/>
          <w:lang w:val="es-BO"/>
        </w:rPr>
        <w:t xml:space="preserve"> </w:t>
      </w:r>
      <w:r w:rsidRPr="003B3970">
        <w:rPr>
          <w:rFonts w:eastAsia="Times New Roman"/>
          <w:sz w:val="22"/>
          <w:lang w:val="es-BO"/>
        </w:rPr>
        <w:t xml:space="preserve">Đài Truyền thanh thành phố Tuy Hòa, Đài Phát thanh và Truyền hình Phú Yên, Tòa soạn Báo Phú Yên đưa tin, tuyên truyền các hoạt động về công tác </w:t>
      </w:r>
      <w:r w:rsidRPr="003B3970">
        <w:rPr>
          <w:rFonts w:eastAsia="Times New Roman"/>
          <w:kern w:val="28"/>
          <w:sz w:val="22"/>
          <w:lang w:val="es-BO"/>
        </w:rPr>
        <w:t>KH, KT, XDXHHT</w:t>
      </w:r>
      <w:r w:rsidRPr="003B3970">
        <w:rPr>
          <w:rFonts w:eastAsia="Times New Roman"/>
          <w:sz w:val="22"/>
          <w:lang w:val="es-BO"/>
        </w:rPr>
        <w:t xml:space="preserve"> trên địa bàn tỉnh, giới thiệu các điển hình của các mô hình học tập ở các địa phương để đưa tin trên báo, đài về các điển hình và các hoạt động về công tác KH, KT, XHHT trên địa bàn tỉnh. Nhân kỷ niệm 20 năm thành lập Hội Khuyến học tỉnh Phú Yên (05/12 /2001- 05/12/2021), Hội Khuyến học tỉnh </w:t>
      </w:r>
      <w:r w:rsidRPr="003B3970">
        <w:rPr>
          <w:rFonts w:eastAsia="Times New Roman"/>
          <w:bCs/>
          <w:sz w:val="22"/>
          <w:lang w:val="es-BO"/>
        </w:rPr>
        <w:t>ký hợp đồng với</w:t>
      </w:r>
      <w:r w:rsidRPr="003B3970">
        <w:rPr>
          <w:rFonts w:eastAsia="Times New Roman"/>
          <w:b/>
          <w:bCs/>
          <w:i/>
          <w:sz w:val="22"/>
          <w:lang w:val="es-BO"/>
        </w:rPr>
        <w:t xml:space="preserve"> </w:t>
      </w:r>
      <w:r w:rsidRPr="003B3970">
        <w:rPr>
          <w:rFonts w:eastAsia="Times New Roman"/>
          <w:sz w:val="22"/>
          <w:lang w:val="es-BO"/>
        </w:rPr>
        <w:t>Đài Phát thanh và Truyền hình Phú Yên làm phóng sự; Tòa soạn Báo Phú Yên viết bài, đăng báo tuyên truyền về công tác KH, KT, XD XHHT.</w:t>
      </w:r>
    </w:p>
    <w:p w:rsidR="003B3970" w:rsidRPr="003B3970" w:rsidRDefault="003B3970" w:rsidP="003B3970">
      <w:pPr>
        <w:tabs>
          <w:tab w:val="left" w:pos="990"/>
        </w:tabs>
        <w:spacing w:before="0" w:after="120"/>
        <w:ind w:right="-563" w:firstLine="720"/>
        <w:contextualSpacing/>
        <w:rPr>
          <w:rFonts w:eastAsia="Times New Roman"/>
          <w:b/>
          <w:sz w:val="22"/>
          <w:lang w:val="es-BO"/>
        </w:rPr>
      </w:pPr>
      <w:r w:rsidRPr="003B3970">
        <w:rPr>
          <w:rFonts w:eastAsia="Times New Roman"/>
          <w:sz w:val="22"/>
          <w:lang w:val="es-BO"/>
        </w:rPr>
        <w:t>c) Sau khi có quyết định cho phép hợp nhất, ngày 05/12/2025, Ban Thường vụ HKH tỉnh đã tổ chức lễ Công bố thành lập HKH tỉnh Đăk Lắk. Ngày 15/12/2025, Hội nghị Ban Chấp hành HKH sau hợp nhất được tổ chức tại Sở Giáo dục và Đào tạo, quyết nghị Quy chế hoạt động của Ban Chấp hành và Kế hoạch tổ chức Đại hội Đại biểu HKH tỉnh Đắk Lắk lần thứ I, nhiệm kỳ 2026 - 2031.</w:t>
      </w:r>
    </w:p>
    <w:p w:rsidR="003B3970" w:rsidRPr="003B3970" w:rsidRDefault="003B3970" w:rsidP="003B3970">
      <w:pPr>
        <w:numPr>
          <w:ilvl w:val="0"/>
          <w:numId w:val="38"/>
        </w:numPr>
        <w:tabs>
          <w:tab w:val="left" w:pos="990"/>
        </w:tabs>
        <w:spacing w:before="0" w:after="120"/>
        <w:ind w:left="0" w:right="-563" w:firstLine="720"/>
        <w:contextualSpacing/>
        <w:rPr>
          <w:rFonts w:eastAsia="Times New Roman"/>
          <w:b/>
          <w:sz w:val="22"/>
          <w:lang w:val="es-BO"/>
        </w:rPr>
      </w:pPr>
      <w:r w:rsidRPr="003B3970">
        <w:rPr>
          <w:rFonts w:eastAsia="Times New Roman"/>
          <w:b/>
          <w:sz w:val="22"/>
          <w:lang w:val="es-BO"/>
        </w:rPr>
        <w:t>Tăng cường phối hợp xã hội đẩy mạnh phong trào khuyến học, khuyến tài, xây dựng xã hội học tập</w:t>
      </w:r>
    </w:p>
    <w:p w:rsidR="003B3970" w:rsidRPr="003B3970" w:rsidRDefault="003B3970" w:rsidP="003B3970">
      <w:pPr>
        <w:tabs>
          <w:tab w:val="left" w:pos="990"/>
        </w:tabs>
        <w:spacing w:before="0" w:after="120"/>
        <w:ind w:right="-563" w:firstLine="0"/>
        <w:contextualSpacing/>
        <w:rPr>
          <w:rFonts w:eastAsia="Times New Roman"/>
          <w:sz w:val="22"/>
        </w:rPr>
      </w:pPr>
      <w:r w:rsidRPr="003B3970">
        <w:rPr>
          <w:rFonts w:eastAsia="Times New Roman"/>
          <w:sz w:val="22"/>
          <w:lang w:val="es-BO"/>
        </w:rPr>
        <w:tab/>
        <w:t xml:space="preserve">Trước khi hợp nhất, HKH tỉnh Đắk Lắk (cũ) đã phối hợp 05 tổ chức, ngành và các lực lượng vũ trang đẩy mạnh phong trào khuyến học, khuyến tài, xây dựng xã hội học tập. </w:t>
      </w:r>
      <w:r w:rsidRPr="003B3970">
        <w:rPr>
          <w:rFonts w:eastAsia="Times New Roman"/>
          <w:sz w:val="22"/>
        </w:rPr>
        <w:t xml:space="preserve">Cụ thể: </w:t>
      </w:r>
    </w:p>
    <w:p w:rsidR="003B3970" w:rsidRPr="003B3970" w:rsidRDefault="003B3970" w:rsidP="003B3970">
      <w:pPr>
        <w:tabs>
          <w:tab w:val="left" w:pos="180"/>
        </w:tabs>
        <w:spacing w:before="0" w:after="120"/>
        <w:ind w:left="-90" w:right="-563" w:firstLine="0"/>
        <w:contextualSpacing/>
        <w:rPr>
          <w:rFonts w:eastAsia="Times New Roman"/>
          <w:sz w:val="22"/>
        </w:rPr>
      </w:pPr>
      <w:r w:rsidRPr="003B3970">
        <w:rPr>
          <w:rFonts w:eastAsia="Times New Roman"/>
          <w:sz w:val="22"/>
        </w:rPr>
        <w:tab/>
      </w:r>
      <w:r w:rsidRPr="003B3970">
        <w:rPr>
          <w:rFonts w:eastAsia="Times New Roman"/>
          <w:sz w:val="22"/>
        </w:rPr>
        <w:tab/>
        <w:t>a) Chương trình phối hợp số 55/CtrPH ngày 05/7/2023 về đẩy mạnh công tác khuyến học, khuyến tài, xây dựng xã hội học tập đến năm 2030 giữa Hội Khuyến học tỉnh, Sở Giáo dục và Đào tạo, Hội Cựu Giáo chức tỉnh;</w:t>
      </w:r>
    </w:p>
    <w:p w:rsidR="003B3970" w:rsidRPr="003B3970" w:rsidRDefault="003B3970" w:rsidP="003B3970">
      <w:pPr>
        <w:tabs>
          <w:tab w:val="left" w:pos="180"/>
        </w:tabs>
        <w:spacing w:before="0" w:after="120"/>
        <w:ind w:left="-90" w:right="-563" w:firstLine="0"/>
        <w:contextualSpacing/>
        <w:rPr>
          <w:rFonts w:eastAsia="Times New Roman"/>
          <w:sz w:val="22"/>
        </w:rPr>
      </w:pPr>
      <w:r w:rsidRPr="003B3970">
        <w:rPr>
          <w:rFonts w:eastAsia="Times New Roman"/>
          <w:sz w:val="22"/>
        </w:rPr>
        <w:t xml:space="preserve">  </w:t>
      </w:r>
      <w:r w:rsidRPr="003B3970">
        <w:rPr>
          <w:rFonts w:eastAsia="Times New Roman"/>
          <w:sz w:val="22"/>
        </w:rPr>
        <w:tab/>
      </w:r>
      <w:r w:rsidRPr="003B3970">
        <w:rPr>
          <w:rFonts w:eastAsia="Times New Roman"/>
          <w:sz w:val="22"/>
        </w:rPr>
        <w:tab/>
        <w:t>b) Chương trình phối hợp số 391/CtrPH/HKH-BCHQS ngày 13/5/2024, Triển khai thực hiện công tác khuyến học, khuyến tài và xây dựng xã hội học tập đến năm 2030 giữa Bộ Chỉ huy Quân sự tỉnh và Hội Khuyến học tỉnh;</w:t>
      </w:r>
    </w:p>
    <w:p w:rsidR="003B3970" w:rsidRPr="003B3970" w:rsidRDefault="003B3970" w:rsidP="003B3970">
      <w:pPr>
        <w:tabs>
          <w:tab w:val="left" w:pos="180"/>
        </w:tabs>
        <w:spacing w:before="0" w:after="120"/>
        <w:ind w:left="-90" w:right="-563" w:firstLine="0"/>
        <w:contextualSpacing/>
        <w:rPr>
          <w:rFonts w:eastAsia="Times New Roman"/>
          <w:sz w:val="22"/>
        </w:rPr>
      </w:pPr>
      <w:r w:rsidRPr="003B3970">
        <w:rPr>
          <w:rFonts w:eastAsia="Times New Roman"/>
          <w:sz w:val="22"/>
        </w:rPr>
        <w:t xml:space="preserve">  </w:t>
      </w:r>
      <w:r w:rsidRPr="003B3970">
        <w:rPr>
          <w:rFonts w:eastAsia="Times New Roman"/>
          <w:sz w:val="22"/>
        </w:rPr>
        <w:tab/>
      </w:r>
      <w:r w:rsidRPr="003B3970">
        <w:rPr>
          <w:rFonts w:eastAsia="Times New Roman"/>
          <w:sz w:val="22"/>
        </w:rPr>
        <w:tab/>
        <w:t>c) Chương trình phối hợp số 59/CtrPH-CAT-HKH ngày 27/02/2024 giữa Công an tỉnh và Hội Khuyến học tỉnh về đẩy mạnh phong trào khuyến học, khuyến tài và xây dựng xã hội học tập trong lực lượng Công an nhân dân giai đoạn 2023 – 2026, định hướng đến năm 2030;</w:t>
      </w:r>
    </w:p>
    <w:p w:rsidR="003B3970" w:rsidRPr="003B3970" w:rsidRDefault="003B3970" w:rsidP="003B3970">
      <w:pPr>
        <w:tabs>
          <w:tab w:val="left" w:pos="990"/>
        </w:tabs>
        <w:spacing w:before="0" w:after="120"/>
        <w:ind w:right="-563" w:firstLine="720"/>
        <w:contextualSpacing/>
        <w:rPr>
          <w:rFonts w:eastAsia="Times New Roman"/>
          <w:sz w:val="22"/>
        </w:rPr>
      </w:pPr>
      <w:r w:rsidRPr="003B3970">
        <w:rPr>
          <w:rFonts w:eastAsia="Times New Roman"/>
          <w:sz w:val="22"/>
        </w:rPr>
        <w:t xml:space="preserve">  d) Chương trình phối hợp số 2019/CtrPH-BĐBP-HKH ngày 04/5/2024 giữa Bộ Chỉ huy Bộ đội Biên phòng tỉnh và Hội Khuyến học tỉnh về đẩy mạnh phong trào khuyến học, khuyến tài và xây dựng xã hội học tập trong lực lượng Bộ đội Biên phòng tỉnh Đắk Lắk, giai đoạn 2023 – 2026, định hướng đến năm 2030.</w:t>
      </w:r>
    </w:p>
    <w:p w:rsidR="003B3970" w:rsidRPr="003B3970" w:rsidRDefault="003B3970" w:rsidP="003B3970">
      <w:pPr>
        <w:tabs>
          <w:tab w:val="left" w:pos="990"/>
        </w:tabs>
        <w:spacing w:before="0" w:after="120"/>
        <w:ind w:right="-563" w:firstLine="720"/>
        <w:contextualSpacing/>
        <w:rPr>
          <w:rFonts w:eastAsia="Times New Roman"/>
          <w:sz w:val="22"/>
        </w:rPr>
      </w:pPr>
      <w:r w:rsidRPr="003B3970">
        <w:rPr>
          <w:rFonts w:eastAsia="Times New Roman"/>
          <w:sz w:val="22"/>
        </w:rPr>
        <w:t>Tương tự, HKH tỉnh Phú Yên (cũ) đã phối hợp 10 tổ chức, ngành và các lực lượng vũ trang đẩy mạnh phong trào Khuyến học, Khuyến tài, Xây dựng Xã hội học tập. Cụ thể:</w:t>
      </w:r>
    </w:p>
    <w:p w:rsidR="003B3970" w:rsidRPr="003B3970" w:rsidRDefault="003B3970" w:rsidP="003B3970">
      <w:pPr>
        <w:tabs>
          <w:tab w:val="left" w:pos="180"/>
        </w:tabs>
        <w:spacing w:before="0" w:after="120"/>
        <w:ind w:left="-90" w:right="-563" w:firstLine="0"/>
        <w:contextualSpacing/>
        <w:rPr>
          <w:rFonts w:eastAsia="Times New Roman"/>
          <w:sz w:val="22"/>
          <w:lang w:val="es-BO"/>
        </w:rPr>
      </w:pPr>
      <w:r w:rsidRPr="003B3970">
        <w:rPr>
          <w:rFonts w:eastAsia="Times New Roman"/>
          <w:sz w:val="22"/>
          <w:lang w:val="es-BO"/>
        </w:rPr>
        <w:tab/>
      </w:r>
      <w:r w:rsidRPr="003B3970">
        <w:rPr>
          <w:rFonts w:eastAsia="Times New Roman"/>
          <w:sz w:val="22"/>
          <w:lang w:val="es-BO"/>
        </w:rPr>
        <w:tab/>
        <w:t>a) Chương trình phối hợp số 01/CTPH-LN ngày 25/02/2022 “Đẩy mạnh hoạt động khuyến học, khuyến tài, xây dựng xã hội học tập giai đoạn 2022-2025” trên địa bàn tỉnh Phú Yên”</w:t>
      </w:r>
      <w:r w:rsidRPr="003B3970">
        <w:rPr>
          <w:rFonts w:eastAsia="Times New Roman"/>
          <w:i/>
          <w:sz w:val="22"/>
          <w:lang w:val="es-BO"/>
        </w:rPr>
        <w:t xml:space="preserve"> </w:t>
      </w:r>
      <w:r w:rsidRPr="003B3970">
        <w:rPr>
          <w:rFonts w:eastAsia="Times New Roman"/>
          <w:sz w:val="22"/>
          <w:lang w:val="es-BO"/>
        </w:rPr>
        <w:t>giữa Hội Khuyến học tỉnh với Ủy ban Mặt trận Tổ quốc Việt Nam, Liên đoàn Lao động, Sở Giáo dục và Đào tạo, Hội Người cao tuổi, Hội Liên hiệp Phụ nữ, Đoàn Thanh niên Cộng sản Hồ Chí Minh, Báo Phú Yên.</w:t>
      </w:r>
    </w:p>
    <w:p w:rsidR="003B3970" w:rsidRPr="003B3970" w:rsidRDefault="003B3970" w:rsidP="003B3970">
      <w:pPr>
        <w:spacing w:before="0" w:after="120"/>
        <w:ind w:right="-563"/>
        <w:rPr>
          <w:sz w:val="22"/>
          <w:lang w:val="es-BO"/>
        </w:rPr>
      </w:pPr>
      <w:r w:rsidRPr="003B3970">
        <w:rPr>
          <w:spacing w:val="-2"/>
          <w:sz w:val="22"/>
          <w:lang w:val="es-BO"/>
        </w:rPr>
        <w:t xml:space="preserve">b) </w:t>
      </w:r>
      <w:r w:rsidRPr="003B3970">
        <w:rPr>
          <w:sz w:val="22"/>
          <w:lang w:val="es-BO"/>
        </w:rPr>
        <w:t>Chương trình phối hợp số</w:t>
      </w:r>
      <w:r w:rsidRPr="003B3970">
        <w:rPr>
          <w:spacing w:val="-2"/>
          <w:sz w:val="22"/>
          <w:lang w:val="es-BO"/>
        </w:rPr>
        <w:t xml:space="preserve">: </w:t>
      </w:r>
      <w:r w:rsidRPr="003B3970">
        <w:rPr>
          <w:sz w:val="22"/>
          <w:lang w:val="es-BO"/>
        </w:rPr>
        <w:t xml:space="preserve">01/CTPH-LN </w:t>
      </w:r>
      <w:r w:rsidRPr="003B3970">
        <w:rPr>
          <w:spacing w:val="-2"/>
          <w:sz w:val="22"/>
          <w:lang w:val="es-BO"/>
        </w:rPr>
        <w:t>ngày 23/8/2024 Hội Khuyến học tỉnh ký kết với Công an tỉnh “</w:t>
      </w:r>
      <w:r w:rsidRPr="003B3970">
        <w:rPr>
          <w:sz w:val="22"/>
          <w:lang w:val="es-BO"/>
        </w:rPr>
        <w:t xml:space="preserve">Về đẩy mạnh phong trào học tập suốt đời, khuyến học, khuyến tài, xây dựng xã hội học tập trong lực lượng Công an tỉnh, giai đoạn 2024-2026, định hướng đến năm 2030”, </w:t>
      </w:r>
    </w:p>
    <w:p w:rsidR="003B3970" w:rsidRPr="003B3970" w:rsidRDefault="003B3970" w:rsidP="003B3970">
      <w:pPr>
        <w:spacing w:before="0" w:after="120"/>
        <w:ind w:right="-563"/>
        <w:rPr>
          <w:i/>
          <w:sz w:val="22"/>
          <w:lang w:val="es-BO"/>
        </w:rPr>
      </w:pPr>
      <w:r w:rsidRPr="003B3970">
        <w:rPr>
          <w:sz w:val="22"/>
          <w:lang w:val="es-BO"/>
        </w:rPr>
        <w:t>c)</w:t>
      </w:r>
      <w:r w:rsidRPr="003B3970">
        <w:rPr>
          <w:i/>
          <w:sz w:val="22"/>
          <w:lang w:val="es-BO"/>
        </w:rPr>
        <w:t xml:space="preserve"> </w:t>
      </w:r>
      <w:r w:rsidRPr="003B3970">
        <w:rPr>
          <w:sz w:val="22"/>
          <w:lang w:val="es-BO"/>
        </w:rPr>
        <w:t>Chương trình phối hợp số</w:t>
      </w:r>
      <w:r w:rsidRPr="003B3970">
        <w:rPr>
          <w:spacing w:val="-2"/>
          <w:sz w:val="22"/>
          <w:lang w:val="es-BO"/>
        </w:rPr>
        <w:t xml:space="preserve">: </w:t>
      </w:r>
      <w:r w:rsidRPr="003B3970">
        <w:rPr>
          <w:sz w:val="22"/>
          <w:lang w:val="es-BO"/>
        </w:rPr>
        <w:t xml:space="preserve">02/CTPH-LN </w:t>
      </w:r>
      <w:r w:rsidRPr="003B3970">
        <w:rPr>
          <w:spacing w:val="-2"/>
          <w:sz w:val="22"/>
          <w:lang w:val="es-BO"/>
        </w:rPr>
        <w:t>ngày 23/8/2024 Hội Khuyến học tỉnh ký kết với Bộ Chỉ huy Quân sự tỉnh “</w:t>
      </w:r>
      <w:r w:rsidRPr="003B3970">
        <w:rPr>
          <w:sz w:val="22"/>
          <w:lang w:val="es-BO"/>
        </w:rPr>
        <w:t>Về đẩy mạnh phong trào học tập suốt đời, khuyến học, khuyến tài, xây dựng xã hội học tập trong lực lượng Quân sự tỉnh, giai đoạn 2024-2026, định hướng đến năm 2030”,</w:t>
      </w:r>
    </w:p>
    <w:p w:rsidR="003B3970" w:rsidRPr="003B3970" w:rsidRDefault="003B3970" w:rsidP="003B3970">
      <w:pPr>
        <w:spacing w:before="0" w:after="120"/>
        <w:ind w:right="-563"/>
        <w:rPr>
          <w:sz w:val="22"/>
          <w:lang w:val="es-BO"/>
        </w:rPr>
      </w:pPr>
      <w:r w:rsidRPr="003B3970">
        <w:rPr>
          <w:spacing w:val="-2"/>
          <w:sz w:val="22"/>
          <w:lang w:val="es-BO"/>
        </w:rPr>
        <w:t xml:space="preserve">d) </w:t>
      </w:r>
      <w:r w:rsidRPr="003B3970">
        <w:rPr>
          <w:sz w:val="22"/>
          <w:lang w:val="es-BO"/>
        </w:rPr>
        <w:t xml:space="preserve">Chương trình phối hợp số:10/CTPH-LĐLĐ-HKHKH </w:t>
      </w:r>
      <w:r w:rsidRPr="003B3970">
        <w:rPr>
          <w:spacing w:val="-2"/>
          <w:sz w:val="22"/>
          <w:lang w:val="es-BO"/>
        </w:rPr>
        <w:t>ngày 11/11/2024 Hội Khuyến học tỉnh ký kết với Liên đoàn Lao động tỉnh “</w:t>
      </w:r>
      <w:r w:rsidRPr="003B3970">
        <w:rPr>
          <w:sz w:val="22"/>
          <w:lang w:val="es-BO"/>
        </w:rPr>
        <w:t>Về đẩy mạnh phong trào học tập suốt đời, khuyến học, khuyến tài, xây dựng xã hội học tập trong công nhân, viên chức, lao động giai đoạn 2024-2030”.</w:t>
      </w:r>
    </w:p>
    <w:p w:rsidR="003B3970" w:rsidRPr="003B3970" w:rsidRDefault="003B3970" w:rsidP="003B3970">
      <w:pPr>
        <w:tabs>
          <w:tab w:val="left" w:pos="90"/>
          <w:tab w:val="left" w:pos="180"/>
          <w:tab w:val="left" w:pos="990"/>
          <w:tab w:val="left" w:pos="1170"/>
        </w:tabs>
        <w:spacing w:before="0" w:after="120"/>
        <w:ind w:right="-563" w:firstLine="720"/>
        <w:contextualSpacing/>
        <w:rPr>
          <w:rFonts w:eastAsia="Times New Roman"/>
          <w:b/>
          <w:sz w:val="22"/>
          <w:lang w:val="es-BO"/>
        </w:rPr>
      </w:pPr>
      <w:r w:rsidRPr="003B3970">
        <w:rPr>
          <w:rFonts w:eastAsia="Times New Roman"/>
          <w:sz w:val="22"/>
          <w:lang w:val="es-BO"/>
        </w:rPr>
        <w:t>Ngoài ra, HKH tỉnh Đắk Lắk (cũ) đã phối hợp Sở Giáo dục và Đào tạo, Ban Tôn giáo tổ chức thành công Hội nghị các tổ chức Tôn giáo chung tay xây dựng xã hội học tập, đẩy mạnh phong trào học tập suốt đời trên địa bàn tỉnh Đắk Lắk ngày 02/10/2024 tại Hội trường UBND tỉnh. Có 70 vị đại biểu là các chức sắc, chức việc, nhà tu hành đại diện cho 4 tôn giáo chính (Công giáo, Tin lành, Phật giáo, Cao đài). Hội Khuyến học Việt Nam và Hội Khuyến học tỉnh đã trao 40 bằng khen, giấy khen cho các cơ sở tôn giáo, nhà tu hành có đóng góp tiêu biểu trong phong trào KH, KT, XDXHHT. Hội nghị đã thông qua thông điệp “Các tổ chức Tôn giáo chung tay xây dựng xã hội học tập, đẩy mạnh phong trào học tập suốt đời trên địa bàn tỉnh Đắk Lắk đến năm 2030”.</w:t>
      </w:r>
    </w:p>
    <w:p w:rsidR="003B3970" w:rsidRPr="003B3970" w:rsidRDefault="003B3970" w:rsidP="003B3970">
      <w:pPr>
        <w:numPr>
          <w:ilvl w:val="0"/>
          <w:numId w:val="34"/>
        </w:numPr>
        <w:tabs>
          <w:tab w:val="left" w:pos="1260"/>
        </w:tabs>
        <w:spacing w:before="0" w:after="120"/>
        <w:ind w:left="0" w:right="-563" w:firstLine="720"/>
        <w:contextualSpacing/>
        <w:rPr>
          <w:rFonts w:eastAsia="Times New Roman"/>
          <w:b/>
          <w:sz w:val="22"/>
          <w:lang w:val="es-BO"/>
        </w:rPr>
      </w:pPr>
      <w:r w:rsidRPr="003B3970">
        <w:rPr>
          <w:rFonts w:eastAsia="Times New Roman"/>
          <w:b/>
          <w:sz w:val="22"/>
          <w:lang w:val="es-BO"/>
        </w:rPr>
        <w:lastRenderedPageBreak/>
        <w:t>Tình hình, kết quả hoạt động Hội nhiệm kỳ 2021 – 2025</w:t>
      </w:r>
    </w:p>
    <w:p w:rsidR="003B3970" w:rsidRPr="003B3970" w:rsidRDefault="003B3970" w:rsidP="003B3970">
      <w:pPr>
        <w:spacing w:before="0" w:after="120"/>
        <w:ind w:right="-563" w:firstLine="720"/>
        <w:rPr>
          <w:sz w:val="22"/>
          <w:lang w:val="es-BO"/>
        </w:rPr>
      </w:pPr>
      <w:r w:rsidRPr="003B3970">
        <w:rPr>
          <w:sz w:val="22"/>
          <w:lang w:val="es-BO"/>
        </w:rPr>
        <w:t>Căn cứ Nghị quyết Đại hội Đại biểu Hội Khuyến học Việt Nam lần thứ VI,  công văn số 255/HD-KHVN ngày 03/8/2022 của HKH Việt Nam về hướng dẫn một số nội dung cụ thể thi hành Điều lệ HKH Việt Nam khóa VI, nhiệm kỳ 2021 – 2026; Nghị quyết Đại hội Đại biểu Hội Khuyến học lần thứ V hai tỉnh Đăk Lắk và Phú Yên, Ban Chấp hành HKH đã tập trung triển khai các nhiệm vụ và kết quả công tác của Hội nhiệm kỳ 2021 – 2025 như sau:</w:t>
      </w:r>
    </w:p>
    <w:p w:rsidR="003B3970" w:rsidRPr="003B3970" w:rsidRDefault="003B3970" w:rsidP="003B3970">
      <w:pPr>
        <w:numPr>
          <w:ilvl w:val="0"/>
          <w:numId w:val="41"/>
        </w:numPr>
        <w:spacing w:before="0" w:after="120"/>
        <w:ind w:right="-563"/>
        <w:contextualSpacing/>
        <w:rPr>
          <w:rFonts w:eastAsia="Times New Roman"/>
          <w:b/>
          <w:sz w:val="22"/>
          <w:lang w:val="es-BO"/>
        </w:rPr>
      </w:pPr>
      <w:r w:rsidRPr="003B3970">
        <w:rPr>
          <w:rFonts w:eastAsia="Times New Roman"/>
          <w:b/>
          <w:sz w:val="22"/>
          <w:lang w:val="es-BO"/>
        </w:rPr>
        <w:t>Tiếp tục xây dựng, phát triển tổ chức Hội và hội viên</w:t>
      </w:r>
    </w:p>
    <w:p w:rsidR="003B3970" w:rsidRPr="003B3970" w:rsidRDefault="003B3970" w:rsidP="003B3970">
      <w:pPr>
        <w:spacing w:before="0" w:after="120"/>
        <w:ind w:right="-563" w:firstLine="709"/>
        <w:rPr>
          <w:rFonts w:eastAsia="Times New Roman"/>
          <w:b/>
          <w:i/>
          <w:sz w:val="22"/>
          <w:lang w:val="es-BO"/>
        </w:rPr>
      </w:pPr>
      <w:r w:rsidRPr="003B3970">
        <w:rPr>
          <w:rFonts w:eastAsia="Times New Roman"/>
          <w:b/>
          <w:i/>
          <w:sz w:val="22"/>
          <w:lang w:val="es-BO"/>
        </w:rPr>
        <w:t>1.1 Tăng cường củng cố, kiện toàn và phát triển tổ chức Hội</w:t>
      </w:r>
    </w:p>
    <w:p w:rsidR="003B3970" w:rsidRPr="003B3970" w:rsidRDefault="003B3970" w:rsidP="003B3970">
      <w:pPr>
        <w:spacing w:before="0" w:after="120"/>
        <w:ind w:right="-563" w:firstLine="709"/>
        <w:rPr>
          <w:rFonts w:eastAsia="Times New Roman"/>
          <w:sz w:val="22"/>
          <w:lang w:val="es-BO"/>
        </w:rPr>
      </w:pPr>
      <w:r w:rsidRPr="003B3970">
        <w:rPr>
          <w:rFonts w:eastAsia="Times New Roman"/>
          <w:sz w:val="22"/>
          <w:lang w:val="es-BO"/>
        </w:rPr>
        <w:t>a) Trước khi hợp nhất</w:t>
      </w:r>
      <w:r w:rsidRPr="003B3970">
        <w:rPr>
          <w:rFonts w:eastAsia="Times New Roman"/>
          <w:b/>
          <w:sz w:val="22"/>
          <w:lang w:val="es-BO"/>
        </w:rPr>
        <w:t xml:space="preserve">: </w:t>
      </w:r>
      <w:r w:rsidRPr="003B3970">
        <w:rPr>
          <w:rFonts w:eastAsia="Times New Roman"/>
          <w:sz w:val="22"/>
          <w:lang w:val="es-BO"/>
        </w:rPr>
        <w:t>sau khi tổ chức thành công Đại hội Đại biểu lần thứ V, nhiệm kỳ 2021 – 2026, Ban Thường vụ hai hội đã nhanh chóng kiện toàn nhân sự 24 Ban Chấp hành HKH huyện, thị xã, thành phố (Đắk Lắk: 15 đơn vị, Phú yên: 09 đơn vị). Trong 04 năm đầu của nhiệm kỳ, Ban thường vụ hai Hội đã ban hành 48 quyết định công nhận, cho thôi, bổ sung các chức danh Ủy viên Ban Chấp hành (Đắk Lắk: 35 quyết định, Phú Yên: 13 quyết định)</w:t>
      </w:r>
    </w:p>
    <w:p w:rsidR="003B3970" w:rsidRPr="003B3970" w:rsidRDefault="003B3970" w:rsidP="003B3970">
      <w:pPr>
        <w:spacing w:before="0" w:after="120"/>
        <w:ind w:right="-563" w:firstLine="709"/>
        <w:rPr>
          <w:sz w:val="22"/>
          <w:lang w:val="es-BO"/>
        </w:rPr>
      </w:pPr>
      <w:r w:rsidRPr="003B3970">
        <w:rPr>
          <w:rFonts w:eastAsia="Times New Roman"/>
          <w:sz w:val="22"/>
          <w:lang w:val="es-BO"/>
        </w:rPr>
        <w:t xml:space="preserve">b) Sau khi hợp nhất: Ban Thường vụ hai hội đã bám sát các văn bản chỉ đạo của Tỉnh ủy, UBND tỉnh và Mặt trận Tổ quốc Việt Nam tỉnh, hướng dẫn chấm dứt hoạt động HKH cấp huyện. Thực hiện </w:t>
      </w:r>
      <w:r w:rsidRPr="003B3970">
        <w:rPr>
          <w:sz w:val="22"/>
          <w:lang w:val="es-BO"/>
        </w:rPr>
        <w:t>Quyết định số 0505 /QĐ-UBND</w:t>
      </w:r>
      <w:r w:rsidRPr="003B3970">
        <w:rPr>
          <w:rFonts w:eastAsia="Times New Roman"/>
          <w:sz w:val="22"/>
          <w:lang w:val="es-BO"/>
        </w:rPr>
        <w:t xml:space="preserve"> </w:t>
      </w:r>
      <w:r w:rsidRPr="003B3970">
        <w:rPr>
          <w:sz w:val="22"/>
          <w:lang w:val="es-BO"/>
        </w:rPr>
        <w:t>ngày 21/7/2025 của Chủ tịch UBND tỉnh Đắk Lắk về việc cho phép hợp nhất HKH tỉnh Đắk Lắk (cũ) và HKH tỉnh Phú Yên (cũ) thành lập HKH tỉnh Đắk Lắk, Thường trực HKH tỉnh đã có 06 công văn hướng việc hợp nhất và chuẩn bị Đại hội HKH xã, phường. Tuy nhiên, đến nay chỉ có trên 20% xã, phường hoàn thành việc hợp nhất và đang tiến hành chuẩn bị Đại hội.</w:t>
      </w:r>
    </w:p>
    <w:p w:rsidR="003B3970" w:rsidRPr="003B3970" w:rsidRDefault="003B3970" w:rsidP="003B3970">
      <w:pPr>
        <w:spacing w:before="0" w:after="120"/>
        <w:ind w:right="-563" w:firstLine="709"/>
        <w:rPr>
          <w:rFonts w:eastAsia="Times New Roman"/>
          <w:b/>
          <w:i/>
          <w:sz w:val="22"/>
          <w:lang w:val="es-BO"/>
        </w:rPr>
      </w:pPr>
      <w:r w:rsidRPr="003B3970">
        <w:rPr>
          <w:b/>
          <w:i/>
          <w:sz w:val="22"/>
          <w:lang w:val="es-BO"/>
        </w:rPr>
        <w:t>1.2</w:t>
      </w:r>
      <w:r w:rsidRPr="003B3970">
        <w:rPr>
          <w:sz w:val="22"/>
          <w:lang w:val="es-BO"/>
        </w:rPr>
        <w:t xml:space="preserve">. </w:t>
      </w:r>
      <w:r w:rsidRPr="003B3970">
        <w:rPr>
          <w:b/>
          <w:i/>
          <w:sz w:val="22"/>
          <w:lang w:val="es-BO"/>
        </w:rPr>
        <w:t>Kết quả</w:t>
      </w:r>
      <w:r w:rsidRPr="003B3970">
        <w:rPr>
          <w:rFonts w:eastAsia="Times New Roman"/>
          <w:b/>
          <w:i/>
          <w:sz w:val="22"/>
          <w:lang w:val="es-BO"/>
        </w:rPr>
        <w:t xml:space="preserve"> phát triển tổ chức Hội </w:t>
      </w:r>
      <w:r w:rsidRPr="003B3970">
        <w:rPr>
          <w:rFonts w:eastAsia="Times New Roman"/>
          <w:i/>
          <w:sz w:val="22"/>
          <w:lang w:val="es-BO"/>
        </w:rPr>
        <w:t>(xem phụ lục 1)</w:t>
      </w:r>
    </w:p>
    <w:p w:rsidR="003B3970" w:rsidRPr="003B3970" w:rsidRDefault="003B3970" w:rsidP="003B3970">
      <w:pPr>
        <w:spacing w:before="0" w:after="120"/>
        <w:ind w:right="-563" w:firstLine="709"/>
        <w:rPr>
          <w:rFonts w:eastAsia="Times New Roman"/>
          <w:sz w:val="22"/>
          <w:lang w:val="es-BO"/>
        </w:rPr>
      </w:pPr>
      <w:r w:rsidRPr="003B3970">
        <w:rPr>
          <w:rFonts w:eastAsia="Times New Roman"/>
          <w:sz w:val="22"/>
          <w:lang w:val="es-BO"/>
        </w:rPr>
        <w:t>a) Trước khi hợp nhất:</w:t>
      </w:r>
    </w:p>
    <w:p w:rsidR="003B3970" w:rsidRPr="003B3970" w:rsidRDefault="003B3970" w:rsidP="003B3970">
      <w:pPr>
        <w:tabs>
          <w:tab w:val="left" w:pos="210"/>
        </w:tabs>
        <w:spacing w:before="0" w:after="120"/>
        <w:ind w:right="-630" w:firstLine="0"/>
        <w:contextualSpacing/>
        <w:rPr>
          <w:rFonts w:eastAsia="Times New Roman"/>
          <w:sz w:val="22"/>
          <w:lang w:val="es-BO"/>
        </w:rPr>
      </w:pPr>
      <w:r w:rsidRPr="003B3970">
        <w:rPr>
          <w:rFonts w:eastAsia="Times New Roman"/>
          <w:sz w:val="22"/>
          <w:lang w:val="es-BO"/>
        </w:rPr>
        <w:tab/>
      </w:r>
      <w:r w:rsidRPr="003B3970">
        <w:rPr>
          <w:rFonts w:eastAsia="Times New Roman"/>
          <w:sz w:val="22"/>
          <w:lang w:val="es-BO"/>
        </w:rPr>
        <w:tab/>
        <w:t>Tỉnh Đắk Lắk (cũ): 15/15 HKH cấp huyện; 181 HKH cơ sở (trong đó: 180 HKH cấp xã, 01 HKH trực thuộc Tỉnh hội); 3.396 chi hội khuyến học (trong đó: 2.192 chi hội khuyến học khu vực dân cư, 962 chi hội khuyến học nhà trường); 451 ban khuyến học thuộc các cơ quan, đơn vị và cơ sở tôn giáo.</w:t>
      </w:r>
    </w:p>
    <w:p w:rsidR="003B3970" w:rsidRPr="003B3970" w:rsidRDefault="003B3970" w:rsidP="003B3970">
      <w:pPr>
        <w:tabs>
          <w:tab w:val="left" w:pos="210"/>
        </w:tabs>
        <w:spacing w:before="0" w:after="120"/>
        <w:ind w:right="-630" w:firstLine="0"/>
        <w:contextualSpacing/>
        <w:rPr>
          <w:rFonts w:eastAsia="Times New Roman"/>
          <w:sz w:val="22"/>
          <w:lang w:val="es-BO"/>
        </w:rPr>
      </w:pPr>
      <w:r w:rsidRPr="003B3970">
        <w:rPr>
          <w:rFonts w:eastAsia="Times New Roman"/>
          <w:sz w:val="22"/>
          <w:lang w:val="es-BO"/>
        </w:rPr>
        <w:tab/>
      </w:r>
      <w:r w:rsidRPr="003B3970">
        <w:rPr>
          <w:rFonts w:eastAsia="Times New Roman"/>
          <w:sz w:val="22"/>
          <w:lang w:val="es-BO"/>
        </w:rPr>
        <w:tab/>
        <w:t xml:space="preserve">Tỉnh Phú Yên (cũ): 09/9 HKH cấp huyện; 110 HKH cơ sở (trong đó: 110 HKH cấp xã, 0 HKH trực thuộc Tỉnh hội); 996 chi hội khuyến học; 653 ban khuyến học. </w:t>
      </w:r>
    </w:p>
    <w:p w:rsidR="003B3970" w:rsidRPr="003B3970" w:rsidRDefault="003B3970" w:rsidP="003B3970">
      <w:pPr>
        <w:tabs>
          <w:tab w:val="left" w:pos="210"/>
        </w:tabs>
        <w:spacing w:before="0" w:after="120"/>
        <w:ind w:right="-630"/>
        <w:rPr>
          <w:sz w:val="22"/>
          <w:lang w:val="es-BO"/>
        </w:rPr>
      </w:pPr>
      <w:r w:rsidRPr="003B3970">
        <w:rPr>
          <w:sz w:val="22"/>
          <w:lang w:val="es-BO"/>
        </w:rPr>
        <w:tab/>
        <w:t>b) Sau khi hợp nhất: Tỉnh Đắk Lắk có 102 HKH cấp xã và 01 HKH trực thuộc; 3.188 chi hội khuyến học và 1.004 ban khuyến học.</w:t>
      </w:r>
    </w:p>
    <w:p w:rsidR="003B3970" w:rsidRPr="003B3970" w:rsidRDefault="003B3970" w:rsidP="003B3970">
      <w:pPr>
        <w:spacing w:before="0" w:after="120"/>
        <w:ind w:right="-630"/>
        <w:rPr>
          <w:sz w:val="22"/>
          <w:lang w:val="es-BO"/>
        </w:rPr>
      </w:pPr>
      <w:r w:rsidRPr="003B3970">
        <w:rPr>
          <w:b/>
          <w:sz w:val="22"/>
          <w:lang w:val="es-BO"/>
        </w:rPr>
        <w:t>Đối chiếu Nghị quyết Đại hội Đại biểu Hội Khuyến học lần thứ V của tỉnh Đắk Lắk và tỉnh Phú Yên:</w:t>
      </w:r>
      <w:r w:rsidRPr="003B3970">
        <w:rPr>
          <w:sz w:val="22"/>
          <w:lang w:val="es-BO"/>
        </w:rPr>
        <w:t xml:space="preserve"> </w:t>
      </w:r>
      <w:r w:rsidRPr="003B3970">
        <w:rPr>
          <w:b/>
          <w:i/>
          <w:sz w:val="22"/>
          <w:lang w:val="es-BO"/>
        </w:rPr>
        <w:t>tỉnh đã đạt và vượt chỉ tiêu phát triển chi hội khuyến học trong các cơ sở giáo dục và đào tạo, thôn/buôn/tổ dân phố</w:t>
      </w:r>
      <w:r w:rsidRPr="003B3970">
        <w:rPr>
          <w:sz w:val="22"/>
          <w:lang w:val="es-BO"/>
        </w:rPr>
        <w:t xml:space="preserve">. </w:t>
      </w:r>
    </w:p>
    <w:p w:rsidR="003B3970" w:rsidRPr="003B3970" w:rsidRDefault="003B3970" w:rsidP="003B3970">
      <w:pPr>
        <w:tabs>
          <w:tab w:val="left" w:pos="210"/>
        </w:tabs>
        <w:spacing w:before="0" w:after="120"/>
        <w:ind w:right="-629"/>
        <w:rPr>
          <w:b/>
          <w:i/>
          <w:sz w:val="22"/>
          <w:lang w:val="es-BO"/>
        </w:rPr>
      </w:pPr>
      <w:r w:rsidRPr="003B3970">
        <w:rPr>
          <w:sz w:val="22"/>
          <w:lang w:val="es-BO"/>
        </w:rPr>
        <w:t xml:space="preserve"> </w:t>
      </w:r>
      <w:r w:rsidRPr="003B3970">
        <w:rPr>
          <w:sz w:val="22"/>
          <w:lang w:val="es-BO"/>
        </w:rPr>
        <w:tab/>
      </w:r>
      <w:r w:rsidRPr="003B3970">
        <w:rPr>
          <w:b/>
          <w:i/>
          <w:sz w:val="22"/>
          <w:lang w:val="es-BO"/>
        </w:rPr>
        <w:t>1.3 Việc kiện toàn, bồi dưỡng nâng cao chất lượng đội ngũ cán bộ chủ chốt.</w:t>
      </w:r>
    </w:p>
    <w:p w:rsidR="003B3970" w:rsidRPr="003B3970" w:rsidRDefault="003B3970" w:rsidP="003B3970">
      <w:pPr>
        <w:spacing w:before="0" w:after="120"/>
        <w:ind w:right="-540" w:firstLine="720"/>
        <w:rPr>
          <w:sz w:val="22"/>
          <w:lang w:val="es-BO"/>
        </w:rPr>
      </w:pPr>
      <w:r w:rsidRPr="003B3970">
        <w:rPr>
          <w:sz w:val="22"/>
          <w:lang w:val="es-BO"/>
        </w:rPr>
        <w:t>a) Trước khi hợp nhất: Thường trực Hội Khuyến học tỉnh Đắk Lắk (cũ) đã tổ chức 05 hội nghị tập huấn, gồm: 03 hội nghị tập huấn nghiệp vụ kiểm tra đánh giá công nhận danh hiệu các mô hình học tập cho đội ngũ cán bộ chủ chốt hội khuyến học cấp huyện, cấp xã tại thành phố Buôn Ma Thuột, thị xã Buôn Hồ, huyện Ea Kar; 01 hội nghị tập huấn nghiệp vụ kiểm tra đánh giá công nhận danh hiệu Công dân học tập, Đơn vị học tập cho cán bộ các cơ quan, đơn vị hành chính cấp tỉnh, cấp huyện; 01 hội nghị tập huấn kỹ thuật tham mưu thành lập hệ thống Quỹ Khuyến học cho đội ngũ cán bộ chủ chốt Hội Khuyến học cấp huyện, cấp xã. Tổng số đại biểu dự tập huấn 392 người. Phát hành 03 bộ tài liệu, 450 cuốn; mỗi cuốn từ 80 đến 100 trang.</w:t>
      </w:r>
    </w:p>
    <w:p w:rsidR="003B3970" w:rsidRPr="003B3970" w:rsidRDefault="003B3970" w:rsidP="003B3970">
      <w:pPr>
        <w:tabs>
          <w:tab w:val="num" w:pos="1080"/>
        </w:tabs>
        <w:spacing w:before="0" w:after="120"/>
        <w:ind w:right="-540" w:firstLine="0"/>
        <w:rPr>
          <w:spacing w:val="-2"/>
          <w:sz w:val="22"/>
          <w:lang w:val="es-BO"/>
        </w:rPr>
      </w:pPr>
      <w:r w:rsidRPr="003B3970">
        <w:rPr>
          <w:sz w:val="22"/>
          <w:lang w:val="es-BO"/>
        </w:rPr>
        <w:t xml:space="preserve">           Thường trực Hội Khuyến học tỉnh Phú Yên (cũ) đã tổ chức 08 hội nghị tập huấn, gồm: 04 hội nghị tập huấn nghiệp vụ kiểm tra đánh giá, công nhận danh hiệu các mô hình học tập cho đội ngũ cán bộ chủ chốt hội khuyến học cấp huyện, thị xã, thành phố và </w:t>
      </w:r>
      <w:r w:rsidRPr="003B3970">
        <w:rPr>
          <w:spacing w:val="-2"/>
          <w:sz w:val="22"/>
          <w:lang w:val="es-BO"/>
        </w:rPr>
        <w:t>Hội Khuyến học tỉnh đã phối hợp với Sở Giáo dục và Đào tạo tổ chức 02 lớp “</w:t>
      </w:r>
      <w:r w:rsidRPr="003B3970">
        <w:rPr>
          <w:i/>
          <w:spacing w:val="-2"/>
          <w:sz w:val="22"/>
          <w:lang w:val="es-BO"/>
        </w:rPr>
        <w:t>Tập huấn sử dụng bộ công cụ đăng ký, đánh giá, công nhận danh hiệu công dân học tập giai đoạn 2021-2030</w:t>
      </w:r>
      <w:r w:rsidRPr="003B3970">
        <w:rPr>
          <w:spacing w:val="-2"/>
          <w:sz w:val="22"/>
          <w:lang w:val="es-BO"/>
        </w:rPr>
        <w:t>” theo Quyết định số 677/QĐ-TTg của Thủ tướng chính phủ; 01lớp dành riêng cho các cơ quan, ban ngành, trường đại học, cao đẳng và lực lượng vũ trang, doanh nghiệp đang hoạt  động trên địa bàn tỉnh, số lượng 56 người; 01lớp dành riêng cho hội khuyến học, các phòng giáo dục và đào tạo các huyện/thị xã/thành phố, các trường PTTH với số lượng 63 người.</w:t>
      </w:r>
    </w:p>
    <w:p w:rsidR="003B3970" w:rsidRPr="003B3970" w:rsidRDefault="003B3970" w:rsidP="003B3970">
      <w:pPr>
        <w:spacing w:before="0" w:after="120"/>
        <w:ind w:right="-563" w:firstLine="720"/>
        <w:rPr>
          <w:sz w:val="22"/>
          <w:lang w:val="es-BO"/>
        </w:rPr>
      </w:pPr>
      <w:r w:rsidRPr="003B3970">
        <w:rPr>
          <w:sz w:val="22"/>
          <w:lang w:val="es-BO"/>
        </w:rPr>
        <w:t xml:space="preserve">b) Sau khi hợp nhất: Thường trực Tỉnh hội đã ban hành hai công văn: Công văn số 92/HKH về việc Đề nghị chỉ đạo, hướng dẫn Đại hội Hội Khuyến học cấp cấp xã; Công văn số 93/HKH, ngày 10/11/2025 về việc </w:t>
      </w:r>
      <w:r w:rsidRPr="003B3970">
        <w:rPr>
          <w:sz w:val="22"/>
          <w:lang w:val="es-BO"/>
        </w:rPr>
        <w:lastRenderedPageBreak/>
        <w:t>Hướng dẫn nhiệm vụ của cán bộ chuyên trách, thường trực hội khuyến học cấp xã; nhiệm vụ của chi hội, ban khuyến học.</w:t>
      </w:r>
    </w:p>
    <w:p w:rsidR="003B3970" w:rsidRPr="003B3970" w:rsidRDefault="003B3970" w:rsidP="003B3970">
      <w:pPr>
        <w:numPr>
          <w:ilvl w:val="1"/>
          <w:numId w:val="4"/>
        </w:numPr>
        <w:tabs>
          <w:tab w:val="left" w:pos="1080"/>
        </w:tabs>
        <w:spacing w:before="0" w:after="120"/>
        <w:ind w:left="0" w:right="-563" w:firstLine="709"/>
        <w:contextualSpacing/>
        <w:rPr>
          <w:rFonts w:eastAsia="Times New Roman"/>
          <w:b/>
          <w:i/>
          <w:sz w:val="22"/>
          <w:lang w:val="es-BO"/>
        </w:rPr>
      </w:pPr>
      <w:r w:rsidRPr="003B3970">
        <w:rPr>
          <w:rFonts w:eastAsia="Times New Roman"/>
          <w:b/>
          <w:i/>
          <w:sz w:val="22"/>
          <w:lang w:val="es-BO"/>
        </w:rPr>
        <w:t>. Tích cực cải tiến thủ tục hành chính, nền nếp sinh hoạt</w:t>
      </w:r>
    </w:p>
    <w:p w:rsidR="003B3970" w:rsidRPr="003B3970" w:rsidRDefault="003B3970" w:rsidP="003B3970">
      <w:pPr>
        <w:tabs>
          <w:tab w:val="left" w:pos="1080"/>
        </w:tabs>
        <w:spacing w:before="0" w:after="120"/>
        <w:ind w:right="-563"/>
        <w:rPr>
          <w:sz w:val="22"/>
          <w:lang w:val="es-BO"/>
        </w:rPr>
      </w:pPr>
      <w:r w:rsidRPr="003B3970">
        <w:rPr>
          <w:sz w:val="22"/>
          <w:lang w:val="es-BO"/>
        </w:rPr>
        <w:t>Thường trực Hội Khuyến học hai tỉnh đã bám sát chủ trương cải tiến thủ tục hành chính của Chính phủ, UBND tỉnh; căn cứ điều kiện thực tiễn của hệ thống Hội, từng bước cải tiến thủ tục báo cáo, giảm tối đa việc tổ chức hội nghị, tăng cường ứng dụng công nghệ thông tin giao dịch điện tử. Đến nay, Văn phòng Tỉnh hội và hội khuyến học cấp xã cơ bản đã kết nối trên nền tảng IDESK của Sở Giáo dục và Đào tạo.</w:t>
      </w:r>
    </w:p>
    <w:p w:rsidR="003B3970" w:rsidRPr="003B3970" w:rsidRDefault="003B3970" w:rsidP="003B3970">
      <w:pPr>
        <w:spacing w:before="0" w:after="120"/>
        <w:ind w:right="-563"/>
        <w:rPr>
          <w:rFonts w:eastAsiaTheme="minorHAnsi" w:cstheme="minorBidi"/>
          <w:sz w:val="22"/>
          <w:lang w:val="es-BO"/>
        </w:rPr>
      </w:pPr>
      <w:r w:rsidRPr="003B3970">
        <w:rPr>
          <w:rFonts w:eastAsiaTheme="minorHAnsi" w:cstheme="minorBidi"/>
          <w:sz w:val="22"/>
          <w:lang w:val="es-BO"/>
        </w:rPr>
        <w:t xml:space="preserve">Trước khi hợp nhất, Tỉnh hội duy trì nền nếp công tác giữa và cuối năm theo quy trình ổn định theo 5 bước: (1) Tổ chức hội nghị giao ban cụm (tháng 6 và cuối năm), (2) Văn phòng Tỉnh hội tổng hợp tình hình báo cáo BCH, BTV, (3) Tổ chức hội nghị BTV, (4) Tổ chức BCH, (5) Thường trực Tỉnh hội ban hành thông báo kết quả hội nghị BCH. Quy trình công tác này đã được hội khuyến học các địa phương hưởng ứng thực hiện, nhiều địa phương đã áp dụng có hiệu quả quy trình này ở địa phương. </w:t>
      </w:r>
    </w:p>
    <w:p w:rsidR="003B3970" w:rsidRPr="003B3970" w:rsidRDefault="003B3970" w:rsidP="003B3970">
      <w:pPr>
        <w:spacing w:before="0" w:after="120"/>
        <w:ind w:right="-563"/>
        <w:rPr>
          <w:b/>
          <w:i/>
          <w:sz w:val="22"/>
          <w:lang w:val="es-BO"/>
        </w:rPr>
      </w:pPr>
      <w:r w:rsidRPr="003B3970">
        <w:rPr>
          <w:sz w:val="22"/>
          <w:lang w:val="es-BO"/>
        </w:rPr>
        <w:t>Văn phòng Tỉnh hội đã làm tốt công tác tham mưu Thường trực, xử lý công văn đi, đến kịp thời, chính xác; hướng dẫn các địa phương mẫu báo cáo cụ thể, chi tiết, ổn định trong cả nhiệm kỳ. Đồng thời, Văn phòng đã chuẩn bị chu đáo các hội nghị của BCH, BTV; giữ được mối quan hệ hợp tác chặt chẽ với Văn phòng Sở Giáo dục và Đào tạo trong các hội nghị phối hợp.</w:t>
      </w:r>
    </w:p>
    <w:p w:rsidR="003B3970" w:rsidRPr="003B3970" w:rsidRDefault="003B3970" w:rsidP="003B3970">
      <w:pPr>
        <w:numPr>
          <w:ilvl w:val="1"/>
          <w:numId w:val="4"/>
        </w:numPr>
        <w:tabs>
          <w:tab w:val="left" w:pos="1080"/>
        </w:tabs>
        <w:spacing w:before="0" w:after="120"/>
        <w:ind w:left="0" w:right="-563" w:firstLine="720"/>
        <w:contextualSpacing/>
        <w:rPr>
          <w:rFonts w:eastAsia="Times New Roman"/>
          <w:b/>
          <w:i/>
          <w:sz w:val="22"/>
          <w:lang w:val="es-BO"/>
        </w:rPr>
      </w:pPr>
      <w:r w:rsidRPr="003B3970">
        <w:rPr>
          <w:rFonts w:eastAsia="Times New Roman"/>
          <w:b/>
          <w:i/>
          <w:sz w:val="22"/>
          <w:lang w:val="es-BO"/>
        </w:rPr>
        <w:t xml:space="preserve">. Kết quả phát triển hội viên </w:t>
      </w:r>
      <w:r w:rsidRPr="003B3970">
        <w:rPr>
          <w:rFonts w:eastAsia="Times New Roman"/>
          <w:sz w:val="22"/>
          <w:lang w:val="es-BO"/>
        </w:rPr>
        <w:t>(xem phụ lục 1)</w:t>
      </w:r>
    </w:p>
    <w:p w:rsidR="003B3970" w:rsidRPr="003B3970" w:rsidRDefault="003B3970" w:rsidP="003B3970">
      <w:pPr>
        <w:spacing w:before="0" w:after="120"/>
        <w:ind w:right="-630" w:firstLine="720"/>
        <w:rPr>
          <w:sz w:val="22"/>
          <w:lang w:val="es-BO"/>
        </w:rPr>
      </w:pPr>
      <w:r w:rsidRPr="003B3970">
        <w:rPr>
          <w:sz w:val="22"/>
          <w:lang w:val="es-BO"/>
        </w:rPr>
        <w:t>Chú trọng xây dựng và phát triển tổ chức Hội với phương châm hướng về cơ sở, đẩy mạnh phong trào khuyến học, khuyến tài, xây dựng xã hội học tập gắn kết với các cuộc vận động, phong trào thi đua ở địa phương đã có tác động lớn đến việc phát triển quy mô hội viên khuyến học. Đến nay, toàn tỉnh có tổng số hội viên: 698.062 người; trong đó: 510.530 hội viên tỉnh Đắk Lắk (cũ) và 187.532 hội viên tỉnh Phú Yên (cũ).</w:t>
      </w:r>
    </w:p>
    <w:p w:rsidR="003B3970" w:rsidRPr="003B3970" w:rsidRDefault="003B3970" w:rsidP="003B3970">
      <w:pPr>
        <w:spacing w:before="0" w:after="120"/>
        <w:ind w:right="-630"/>
        <w:rPr>
          <w:sz w:val="22"/>
          <w:lang w:val="es-BO"/>
        </w:rPr>
      </w:pPr>
      <w:r w:rsidRPr="003B3970">
        <w:rPr>
          <w:sz w:val="22"/>
          <w:lang w:val="es-BO"/>
        </w:rPr>
        <w:t>Tỷ lệ hội viên/dân số của toàn tỉnh hiện nay là 23,26%; trong đó: tỉnh Đắk Lắk (cũ) đạt 25,2% và tỉnh Phú Yên (cũ) đạt 20,1%. Tuy nhiên, công tác phát triển hội viên chưa đồng đều giữa các địa phương: 48 xã, phường có tỷ lệ hội viên/ dân số cao hơn tỉnh; 54 xã, phường tỷ lệ này thấp hơn, thậm chí còn trên 5% xã phường có điều kiện kinh tế, xã hội, dân trí cao, nhưng tỷ lệ hội viên/ dân số rất thấp.  Nhiệm vụ phát triển chi, ban khuyến học trong các cơ quan, ban – ngành, đoàn thể chưa đạt chỉ tiêu đề ra.</w:t>
      </w:r>
    </w:p>
    <w:p w:rsidR="003B3970" w:rsidRPr="003B3970" w:rsidRDefault="003B3970" w:rsidP="003B3970">
      <w:pPr>
        <w:spacing w:before="0" w:after="120"/>
        <w:ind w:right="-630"/>
        <w:rPr>
          <w:sz w:val="22"/>
          <w:lang w:val="es-BO"/>
        </w:rPr>
      </w:pPr>
      <w:r w:rsidRPr="003B3970">
        <w:rPr>
          <w:sz w:val="22"/>
          <w:lang w:val="es-BO"/>
        </w:rPr>
        <w:t xml:space="preserve"> </w:t>
      </w:r>
      <w:r w:rsidRPr="003B3970">
        <w:rPr>
          <w:b/>
          <w:sz w:val="22"/>
          <w:lang w:val="es-BO"/>
        </w:rPr>
        <w:t>Đối chiếu Nghị quyết Đại hội Đại biểu Hội Khuyến học lần thứ V của tỉnh Đắk Lắk và tỉnh Phú Yên:</w:t>
      </w:r>
      <w:r w:rsidRPr="003B3970">
        <w:rPr>
          <w:sz w:val="22"/>
          <w:lang w:val="es-BO"/>
        </w:rPr>
        <w:t xml:space="preserve"> </w:t>
      </w:r>
      <w:r w:rsidRPr="003B3970">
        <w:rPr>
          <w:b/>
          <w:i/>
          <w:sz w:val="22"/>
          <w:lang w:val="es-BO"/>
        </w:rPr>
        <w:t>từng</w:t>
      </w:r>
      <w:r w:rsidRPr="003B3970">
        <w:rPr>
          <w:sz w:val="22"/>
          <w:lang w:val="es-BO"/>
        </w:rPr>
        <w:t xml:space="preserve"> </w:t>
      </w:r>
      <w:r w:rsidRPr="003B3970">
        <w:rPr>
          <w:b/>
          <w:i/>
          <w:sz w:val="22"/>
          <w:lang w:val="es-BO"/>
        </w:rPr>
        <w:t>tỉnh đã đạt chỉ tiêu phát triển hội viên</w:t>
      </w:r>
      <w:r w:rsidRPr="003B3970">
        <w:rPr>
          <w:sz w:val="22"/>
          <w:lang w:val="es-BO"/>
        </w:rPr>
        <w:t xml:space="preserve"> .</w:t>
      </w:r>
    </w:p>
    <w:p w:rsidR="003B3970" w:rsidRPr="003B3970" w:rsidRDefault="003B3970" w:rsidP="003B3970">
      <w:pPr>
        <w:tabs>
          <w:tab w:val="left" w:pos="990"/>
        </w:tabs>
        <w:spacing w:before="0" w:after="120"/>
        <w:ind w:right="-561" w:firstLine="720"/>
        <w:contextualSpacing/>
        <w:rPr>
          <w:rFonts w:eastAsia="Times New Roman"/>
          <w:b/>
          <w:sz w:val="22"/>
          <w:lang w:val="es-BO"/>
        </w:rPr>
      </w:pPr>
      <w:r w:rsidRPr="003B3970">
        <w:rPr>
          <w:rFonts w:eastAsia="Times New Roman"/>
          <w:b/>
          <w:sz w:val="22"/>
          <w:lang w:val="es-BO"/>
        </w:rPr>
        <w:t>2. Đẩy mạnh khuyến học, khuyến tài, đồng hành cùng ngành giáo dục phát triển sự nghiệp giáo dục và đào tạo</w:t>
      </w:r>
    </w:p>
    <w:p w:rsidR="003B3970" w:rsidRPr="003B3970" w:rsidRDefault="003B3970" w:rsidP="003B3970">
      <w:pPr>
        <w:spacing w:before="0" w:after="120"/>
        <w:ind w:right="-563" w:firstLine="709"/>
        <w:rPr>
          <w:sz w:val="22"/>
          <w:lang w:val="es-BO"/>
        </w:rPr>
      </w:pPr>
      <w:r w:rsidRPr="003B3970">
        <w:rPr>
          <w:sz w:val="22"/>
          <w:lang w:val="es-BO"/>
        </w:rPr>
        <w:t xml:space="preserve">Thực hiện nhiệm vụ khuyến học, khuyến tài, đồng hành cùng ngành giáo dục phát triển sự nghiệp giáo dục và đào tạo ở địa phương còn là chức năng căn bản của tổ chức hội khuyến học. Căn cứ yêu cầu phát triển và điều kiện thực tiễn của địa phương, các cấp hội tập trung tổ chức thực hiện 03 nhóm nhiệm vụ chủ yếu: </w:t>
      </w:r>
    </w:p>
    <w:p w:rsidR="003B3970" w:rsidRPr="003B3970" w:rsidRDefault="003B3970" w:rsidP="003B3970">
      <w:pPr>
        <w:spacing w:before="0" w:after="120"/>
        <w:ind w:right="-563"/>
        <w:rPr>
          <w:b/>
          <w:sz w:val="22"/>
          <w:lang w:val="es-BO"/>
        </w:rPr>
      </w:pPr>
      <w:r w:rsidRPr="003B3970">
        <w:rPr>
          <w:sz w:val="22"/>
          <w:lang w:val="es-BO"/>
        </w:rPr>
        <w:tab/>
      </w:r>
      <w:r w:rsidRPr="003B3970">
        <w:rPr>
          <w:b/>
          <w:sz w:val="22"/>
          <w:lang w:val="es-BO"/>
        </w:rPr>
        <w:t>2.1</w:t>
      </w:r>
      <w:r w:rsidRPr="003B3970">
        <w:rPr>
          <w:sz w:val="22"/>
          <w:lang w:val="es-BO"/>
        </w:rPr>
        <w:t xml:space="preserve"> C</w:t>
      </w:r>
      <w:r w:rsidRPr="003B3970">
        <w:rPr>
          <w:b/>
          <w:sz w:val="22"/>
          <w:lang w:val="es-BO"/>
        </w:rPr>
        <w:t>ùng ngành giáo dục duy trì, nâng cao chất lượng chống mù chữ và phổ cập giáo dục</w:t>
      </w:r>
    </w:p>
    <w:p w:rsidR="003B3970" w:rsidRPr="003B3970" w:rsidRDefault="003B3970" w:rsidP="003B3970">
      <w:pPr>
        <w:spacing w:before="0" w:after="120"/>
        <w:ind w:right="-563" w:firstLine="720"/>
        <w:rPr>
          <w:sz w:val="22"/>
          <w:lang w:val="es-BO"/>
        </w:rPr>
      </w:pPr>
      <w:r w:rsidRPr="003B3970">
        <w:rPr>
          <w:sz w:val="22"/>
          <w:lang w:val="es-BO"/>
        </w:rPr>
        <w:t xml:space="preserve">Vận động xã hội hưởng ứng các chương trình Chống mù chữ và Phổ cập Giáo dục của ngành giáo dục là chức năng của hội khuyến học. Kế thừa và phát huy kinh nghiệm giáo dục của các hội viên khuyến học, hội khuyến học các địa phương đã chủ động sát cánh cùng các cơ sở giáo dục địa phường, khảo sát kỹ tình hình khu vực dân cư, tích cực vận động người lớn mù chữ, trẻ em thất học, trẻ em bỏ học đi học trở lại, góp phần giảm đáng kể tỷ lệ học sinh bỏ học. </w:t>
      </w:r>
    </w:p>
    <w:p w:rsidR="003B3970" w:rsidRPr="003B3970" w:rsidRDefault="003B3970" w:rsidP="003B3970">
      <w:pPr>
        <w:tabs>
          <w:tab w:val="left" w:pos="540"/>
          <w:tab w:val="left" w:pos="720"/>
          <w:tab w:val="left" w:pos="3255"/>
        </w:tabs>
        <w:spacing w:before="0" w:after="120"/>
        <w:ind w:right="-540"/>
        <w:rPr>
          <w:sz w:val="22"/>
          <w:lang w:val="es-BO"/>
        </w:rPr>
      </w:pPr>
      <w:r w:rsidRPr="003B3970">
        <w:rPr>
          <w:sz w:val="22"/>
          <w:lang w:val="es-BO"/>
        </w:rPr>
        <w:t xml:space="preserve">Trước khi hợp nhất, tỉnh Đắk Lắk (cũ) đã vận động 1.697 học sinh bỏ học trở lại trường học; vận động 683 người mù chữ tham gia các lớp xóa mù chữ, phổ cập Giáo dục Tiểu học, Giáo dục Trung học cơ sở. </w:t>
      </w:r>
    </w:p>
    <w:p w:rsidR="003B3970" w:rsidRPr="003B3970" w:rsidRDefault="003B3970" w:rsidP="003B3970">
      <w:pPr>
        <w:tabs>
          <w:tab w:val="left" w:pos="540"/>
          <w:tab w:val="left" w:pos="720"/>
          <w:tab w:val="left" w:pos="3255"/>
        </w:tabs>
        <w:spacing w:before="0" w:after="120"/>
        <w:ind w:right="-540"/>
        <w:rPr>
          <w:kern w:val="28"/>
          <w:sz w:val="22"/>
          <w:lang w:val="es-BO"/>
        </w:rPr>
      </w:pPr>
      <w:r w:rsidRPr="003B3970">
        <w:rPr>
          <w:sz w:val="22"/>
          <w:lang w:val="es-BO"/>
        </w:rPr>
        <w:t xml:space="preserve">Tương tự, tỉnh Phú Yên (cũ), </w:t>
      </w:r>
      <w:r w:rsidRPr="003B3970">
        <w:rPr>
          <w:spacing w:val="-2"/>
          <w:sz w:val="22"/>
          <w:lang w:val="es-BO"/>
        </w:rPr>
        <w:t>đã phối hợp với các tổ chức, đoàn thể, ban ngành vận động học sinh đúng độ tuổi ra lớp, học sinh có nguy cơ bỏ học và bỏ học ra lớp nhằm góp phần giảm thiểu tình trạng học sinh bỏ học, kết quả:</w:t>
      </w:r>
      <w:r w:rsidRPr="003B3970">
        <w:rPr>
          <w:kern w:val="28"/>
          <w:sz w:val="22"/>
          <w:lang w:val="es-BO"/>
        </w:rPr>
        <w:t xml:space="preserve"> Ngăn chặn trước số học sinh có nguy cơ bỏ học được 3.066 học sinh; Trong đó: Tiểu học 850 em, THCS 1.895 em và 321 em THPT. Vận động được số học sinh đã bỏ học trở lại lớp được 1.140 học sinh; Trong đó: Tiểu học 347 em, THCS 661 em và 132 em THPT. Vận động trẻ khuyết tật ra lớp hòa nhập 1.858 em.</w:t>
      </w:r>
    </w:p>
    <w:p w:rsidR="003B3970" w:rsidRPr="003B3970" w:rsidRDefault="003B3970" w:rsidP="003B3970">
      <w:pPr>
        <w:spacing w:before="0" w:after="120"/>
        <w:ind w:right="-539"/>
        <w:rPr>
          <w:kern w:val="28"/>
          <w:sz w:val="22"/>
          <w:lang w:val="es-BO"/>
        </w:rPr>
      </w:pPr>
      <w:r w:rsidRPr="003B3970">
        <w:rPr>
          <w:kern w:val="28"/>
          <w:sz w:val="22"/>
          <w:lang w:val="es-BO"/>
        </w:rPr>
        <w:t xml:space="preserve">  </w:t>
      </w:r>
      <w:r w:rsidRPr="003B3970">
        <w:rPr>
          <w:spacing w:val="-2"/>
          <w:kern w:val="28"/>
          <w:sz w:val="22"/>
          <w:lang w:val="es-BO"/>
        </w:rPr>
        <w:t xml:space="preserve">Thực hiện Chỉ thị 02/CT-TTg của Thủ tướng Chính phủ về tăng cường công tác phối hợp giữa nhà trường, gia đình và xã hội trong phòng chống bạo lực học đường, phòng ngừa tội phạm và tệ nạn xã hội trong học sinh, sinh viên, Hội Khuyến học hai tỉnh đã có Công văn để triển khai trong các cấp hội. Kết quả hàng năm có trên 300 </w:t>
      </w:r>
      <w:r w:rsidRPr="003B3970">
        <w:rPr>
          <w:spacing w:val="-2"/>
          <w:kern w:val="28"/>
          <w:sz w:val="22"/>
          <w:lang w:val="es-BO"/>
        </w:rPr>
        <w:lastRenderedPageBreak/>
        <w:t xml:space="preserve">chi hội </w:t>
      </w:r>
      <w:r w:rsidRPr="003B3970">
        <w:rPr>
          <w:sz w:val="22"/>
          <w:lang w:val="es-BO"/>
        </w:rPr>
        <w:t xml:space="preserve">thôn/ buôn/ khu phố phối hợp cùng </w:t>
      </w:r>
      <w:r w:rsidRPr="003B3970">
        <w:rPr>
          <w:spacing w:val="-2"/>
          <w:kern w:val="28"/>
          <w:sz w:val="22"/>
          <w:lang w:val="es-BO"/>
        </w:rPr>
        <w:t>Hội Liên hiệp Phụ nữ, Đoàn Thanh niên, các trường phổ thông trong địa phương ký cam kết với công an địa phương không vi phạm an toàn giao thông và các tệ nạn xã hội nhằm ngăn chặn tệ nạn xã hội, bạo lực trong học sinh, vi phạm giao thông, vi phạm pháp luật trong học sinh.</w:t>
      </w:r>
      <w:r w:rsidRPr="003B3970">
        <w:rPr>
          <w:spacing w:val="-6"/>
          <w:kern w:val="28"/>
          <w:sz w:val="22"/>
          <w:lang w:val="es-BO"/>
        </w:rPr>
        <w:t xml:space="preserve"> </w:t>
      </w:r>
    </w:p>
    <w:p w:rsidR="003B3970" w:rsidRPr="003B3970" w:rsidRDefault="003B3970" w:rsidP="003B3970">
      <w:pPr>
        <w:numPr>
          <w:ilvl w:val="1"/>
          <w:numId w:val="35"/>
        </w:numPr>
        <w:tabs>
          <w:tab w:val="left" w:pos="1170"/>
        </w:tabs>
        <w:spacing w:before="0" w:after="120"/>
        <w:ind w:left="0" w:right="-563" w:firstLine="720"/>
        <w:contextualSpacing/>
        <w:rPr>
          <w:b/>
          <w:sz w:val="22"/>
          <w:lang w:val="es-BO"/>
        </w:rPr>
      </w:pPr>
      <w:r w:rsidRPr="003B3970">
        <w:rPr>
          <w:b/>
          <w:sz w:val="22"/>
          <w:lang w:val="es-BO"/>
        </w:rPr>
        <w:t>Cùng ngành giáo dục duy trì, nâng cao chất lượng hoạt động các trung tâm học tập cộng đồng</w:t>
      </w:r>
    </w:p>
    <w:p w:rsidR="003B3970" w:rsidRPr="003B3970" w:rsidRDefault="003B3970" w:rsidP="003B3970">
      <w:pPr>
        <w:spacing w:before="0" w:after="120"/>
        <w:ind w:right="-563" w:firstLine="720"/>
        <w:rPr>
          <w:sz w:val="22"/>
        </w:rPr>
      </w:pPr>
      <w:r w:rsidRPr="003B3970">
        <w:rPr>
          <w:sz w:val="22"/>
          <w:lang w:val="es-BO"/>
        </w:rPr>
        <w:t xml:space="preserve"> Trung tâm học tập cộng đồng là cơ sở giáo dục mở do UBND cấp xã quản lý. Hội khuyến học cơ sở thực hiện nhiệm vụ vận động nhân dân tích cực tham gia học tập; đồng thời phân công cán bộ chủ chốt hội tham gia quản lý các trung tâm. </w:t>
      </w:r>
      <w:r w:rsidRPr="003B3970">
        <w:rPr>
          <w:sz w:val="22"/>
        </w:rPr>
        <w:t>Trước khi hợp nhất, tỉnh Đắk Lắk (cũ) có 184 trung tâm học tập cộng đồng; hội khuyến học cơ sở đã bố trí 1.494 lượt cán bộ hội tham gia quản lý trung tâm; đã vận động được 397.107 lượt học viên tham gia học tập 3.410 chuyên đề thuộc các lĩnh vực nâng cao chất lượng cuộc sống, tăng năng suất và hiệu quả lao động, nâng cao sức khỏe người dân, … Tương tự, tỉnh Phú Yên (cũ) có 110 trung tâm học tập cộng đồng, trong 5 năm qua các trung tâm đã tổ chức cho học viên học tập 1.384 chuyên đề tập trung các lĩnh vực nâng cao chất lượng cuộc sống, tăng năng suất và hiệu quả lao động, nâng cao sức khỏe người dân với 71.801 lượt học viên tham gia.</w:t>
      </w:r>
    </w:p>
    <w:p w:rsidR="003B3970" w:rsidRPr="003B3970" w:rsidRDefault="003B3970" w:rsidP="003B3970">
      <w:pPr>
        <w:spacing w:before="0" w:after="120"/>
        <w:ind w:right="-563" w:firstLine="720"/>
        <w:rPr>
          <w:sz w:val="22"/>
        </w:rPr>
      </w:pPr>
      <w:r w:rsidRPr="003B3970">
        <w:rPr>
          <w:sz w:val="22"/>
        </w:rPr>
        <w:t xml:space="preserve">Tuy nhiên, đến nay hầu hết các trung tâm học tập cộng đồng đang trong quá trình hợp nhất, sắp xếp, từng bước tháo gỡ khó khăn, duy trì hoạt động. </w:t>
      </w:r>
    </w:p>
    <w:p w:rsidR="003B3970" w:rsidRPr="003B3970" w:rsidRDefault="003B3970" w:rsidP="003B3970">
      <w:pPr>
        <w:numPr>
          <w:ilvl w:val="1"/>
          <w:numId w:val="35"/>
        </w:numPr>
        <w:tabs>
          <w:tab w:val="left" w:pos="1170"/>
        </w:tabs>
        <w:spacing w:before="0" w:after="120"/>
        <w:ind w:left="0" w:right="-561" w:firstLine="720"/>
        <w:contextualSpacing/>
        <w:jc w:val="left"/>
        <w:rPr>
          <w:b/>
          <w:sz w:val="22"/>
        </w:rPr>
      </w:pPr>
      <w:r w:rsidRPr="003B3970">
        <w:rPr>
          <w:b/>
          <w:sz w:val="22"/>
        </w:rPr>
        <w:t>Đẩy mạnh hoạt động khuyến học, khuyến tài</w:t>
      </w:r>
    </w:p>
    <w:p w:rsidR="003B3970" w:rsidRPr="003B3970" w:rsidRDefault="003B3970" w:rsidP="003B3970">
      <w:pPr>
        <w:spacing w:before="0" w:after="120"/>
        <w:ind w:right="-563" w:firstLine="993"/>
        <w:rPr>
          <w:sz w:val="22"/>
        </w:rPr>
      </w:pPr>
      <w:r w:rsidRPr="003B3970">
        <w:rPr>
          <w:sz w:val="22"/>
        </w:rPr>
        <w:t>Phát huy truyền thống, kế thừa kinh nghiệm khuyến học, khuyến tài từ khi thành lập đến nay, Hội Khuyến học tỉnh thực hiện phương châm hướng về cơ sở, tổ chức thường xuyên hoạt động khuyến học, khuyến tài gắn với hoạt động của nhà trường ở địa phương. Nhiều địa phương đã tăng cường vai trò của hội khuyến học cơ sở, chi hội khuyến học thôn/buôn/tổ dân phố và ban khuyến học nhà trường, các cơ sở tôn giáo trong việc vận động các nhà từ thiện, các cơ quan, đơn vị, doanh nghiệp nhận đỡ đầu, hỗ trợ học sinh khó khăn, học sinh nghèo hiếu học; hỗ trợ động viên giáo viên có hoàn cảnh đặc biệt khó khăn; khen thưởng kịp thời học sinh, giáo viên có thành tích cao trong học tập và rèn luyện đạo đức.</w:t>
      </w:r>
    </w:p>
    <w:p w:rsidR="003B3970" w:rsidRPr="003B3970" w:rsidRDefault="003B3970" w:rsidP="003B3970">
      <w:pPr>
        <w:spacing w:before="0" w:after="120"/>
        <w:ind w:right="-563" w:firstLine="993"/>
        <w:rPr>
          <w:sz w:val="22"/>
        </w:rPr>
      </w:pPr>
      <w:r w:rsidRPr="003B3970">
        <w:rPr>
          <w:sz w:val="22"/>
        </w:rPr>
        <w:t>Trước khi hợp nhất, các địa phương hưởng ứng tích cực thực hiện chủ trương “ba đủ”, hỗ trợ khoảng 60% học sinh có hoàn cảnh khó khăn bằng tiền, sách vở, đồ dùng học tập, quần áo, …và xe đạp, máy vi tính. Cụ thể: Tỉnh Đắk Lắk, trong 4 năm đã vận động 122.134,92 triệu đồng; cấp học bổng và hỗ trợ học sinh khó khăn: 63.528,9 triệu đồng; cấp 2.413 xe đạp và 1.147 máy vi tính cho học sinh nghèo. Tỉnh Phú Yên đã huy động 74.121.811.935đ, trong đó cấp học bổng và hỗ trợ học sinh khó khăn 93.690 học sinh sinh viên với tổng số tiền 37.528.451.983đ; khen thưởng 121.829 học sinh giỏi với tổng số tiền 20.654.534.540đ; hỗ trợ mua sắm trang thiết bị dạy học và tu sửa cơ sở vật chất trường học 9.352.016.000đ; hỗ trợ động viên 791 giáo viên có hoàn cảnh đặc biệt khó khăn vơi tổng số tiền 941.736.000đ. Ngoài ra, các cấp hội đã vận động 7.707 giáo viên dạy thêm không thu tiền cho 18.142 học sinh có gia cảnh khó khăn.</w:t>
      </w:r>
    </w:p>
    <w:p w:rsidR="003B3970" w:rsidRPr="003B3970" w:rsidRDefault="003B3970" w:rsidP="003B3970">
      <w:pPr>
        <w:spacing w:before="0" w:after="120"/>
        <w:ind w:right="-563" w:firstLine="993"/>
        <w:rPr>
          <w:sz w:val="22"/>
        </w:rPr>
      </w:pPr>
      <w:r w:rsidRPr="003B3970">
        <w:rPr>
          <w:sz w:val="22"/>
        </w:rPr>
        <w:t>Sau khi hợp nhất, Hội Khuyến học tỉnh đã tiếp nhận 598 triệu đồng. Thường trực HKH tỉnh đã chi trực tiếp 523 triệu đồng và 1000 cuốn vở cho học sinh vùng lũ lụt. Các tổ chức đã hỗ trợ HKH tỉnh: như Tổ chức Pacific Links Foundation (T</w:t>
      </w:r>
      <w:r w:rsidRPr="003B3970">
        <w:rPr>
          <w:spacing w:val="-4"/>
          <w:sz w:val="22"/>
        </w:rPr>
        <w:t>ổ chức Vòng Tay Thái Bình</w:t>
      </w:r>
      <w:r w:rsidRPr="003B3970">
        <w:rPr>
          <w:sz w:val="22"/>
        </w:rPr>
        <w:t xml:space="preserve">) hỗ trợ 63 triệu; Nhóm Từ thiện tại thành phố Hồ Chí minh hỗ trợ 50 triệu và vở- bút, Hội </w:t>
      </w:r>
      <w:r w:rsidRPr="003B3970">
        <w:rPr>
          <w:bCs/>
          <w:spacing w:val="-4"/>
          <w:sz w:val="22"/>
        </w:rPr>
        <w:t>Children of Peace International</w:t>
      </w:r>
      <w:r w:rsidRPr="003B3970">
        <w:rPr>
          <w:b/>
          <w:bCs/>
          <w:sz w:val="22"/>
        </w:rPr>
        <w:t xml:space="preserve"> </w:t>
      </w:r>
      <w:r w:rsidRPr="003B3970">
        <w:rPr>
          <w:sz w:val="22"/>
        </w:rPr>
        <w:t xml:space="preserve">(Hội COPI) 5.160 tập vở,) cùng với 6.206 tập vở, 100 thước kẽ, 08 hộp gọt bút chì, 15 hộp tẩy bút chì; ... </w:t>
      </w:r>
    </w:p>
    <w:p w:rsidR="003B3970" w:rsidRPr="003B3970" w:rsidRDefault="003B3970" w:rsidP="003B3970">
      <w:pPr>
        <w:spacing w:before="0" w:after="120"/>
        <w:ind w:right="-563" w:firstLine="993"/>
        <w:rPr>
          <w:b/>
          <w:sz w:val="22"/>
        </w:rPr>
      </w:pPr>
      <w:r w:rsidRPr="003B3970">
        <w:rPr>
          <w:sz w:val="22"/>
        </w:rPr>
        <w:t>Hưởng ứng phong trào xây dựng “Trường học thân thiện, Học sinh tích cực” và xây dựng trường chuẩn Quốc gia, hội khuyến học các địa phương đã chủ động phối hợp với chính quyền, nhà trường vận động nhân dân hiến đất xây dựng trường mới, hoặc mở rộng diện tích nhà trường,…Vận động các doanh nghiệp, trường đại học , các nhà hảo tâm trong và ngoài tỉnh xây nhà ở cho gia đình học sinh đặc biệt khó khăn; xây trường học, phòng học, nhà trẻ, phòng thư viện, hoặc bổ sung sách cho các thư viện trường học; khám bệnh, tặng thuốc men, quần áo cho học sinh, giáo viên trường tiểu học, trung học cơ sở  và nhân dân vùng đồng bào dân tộc thiểu số, vùng căn cứ, vùng khó khăn. Đặc biệt, mỗi khi các địa phương gặp thiên tai, bão lụt, dịch bệnh (bệnh tay chân miệng, bạch hầu, covid – 19,…) Thường trực Tỉnh hội Đắk Lắk và Phú Yên (cũ) đã chỉ đạo hội khuyến học các địa phương hoặc trực tiếp hỗ trợ, động viên kịp thời. Các tấm gương tiêu biểu hoạt động này là Thường trực Tỉnh hội, Ban Khuyến học và Đại đức Thích Minh Đăng trụ trì chùa Hoa Nghiêm, huyện Cư M’gar, các doanh nghiệp như Công ty Viễn thông Viettel, Quỹ Lawrence Tings (Tập đoàn Phú Mỹ Hưng), Quỹ Khuyến học Đông Du, Công ty Bảo hiểm Nhân Thọ, Tổ chức Pacific Links Foundation (T</w:t>
      </w:r>
      <w:r w:rsidRPr="003B3970">
        <w:rPr>
          <w:spacing w:val="-4"/>
          <w:sz w:val="22"/>
        </w:rPr>
        <w:t>ổ chức Vòng Tay Thái Bình</w:t>
      </w:r>
      <w:r w:rsidRPr="003B3970">
        <w:rPr>
          <w:sz w:val="22"/>
        </w:rPr>
        <w:t xml:space="preserve">), Hội </w:t>
      </w:r>
      <w:r w:rsidRPr="003B3970">
        <w:rPr>
          <w:bCs/>
          <w:spacing w:val="-4"/>
          <w:sz w:val="22"/>
        </w:rPr>
        <w:t>Children of  Peace International</w:t>
      </w:r>
      <w:r w:rsidRPr="003B3970">
        <w:rPr>
          <w:b/>
          <w:bCs/>
          <w:sz w:val="22"/>
        </w:rPr>
        <w:t xml:space="preserve"> </w:t>
      </w:r>
      <w:r w:rsidRPr="003B3970">
        <w:rPr>
          <w:sz w:val="22"/>
        </w:rPr>
        <w:t>(Hội COPI), …</w:t>
      </w:r>
    </w:p>
    <w:p w:rsidR="003B3970" w:rsidRPr="003B3970" w:rsidRDefault="003B3970" w:rsidP="003B3970">
      <w:pPr>
        <w:numPr>
          <w:ilvl w:val="0"/>
          <w:numId w:val="36"/>
        </w:numPr>
        <w:tabs>
          <w:tab w:val="left" w:pos="1080"/>
        </w:tabs>
        <w:spacing w:before="0" w:after="120"/>
        <w:ind w:left="0" w:right="-563" w:firstLine="720"/>
        <w:contextualSpacing/>
        <w:rPr>
          <w:rFonts w:eastAsia="Times New Roman"/>
          <w:b/>
          <w:sz w:val="22"/>
        </w:rPr>
      </w:pPr>
      <w:r w:rsidRPr="003B3970">
        <w:rPr>
          <w:rFonts w:eastAsia="Times New Roman"/>
          <w:b/>
          <w:sz w:val="22"/>
        </w:rPr>
        <w:lastRenderedPageBreak/>
        <w:t>Đẩy mạnh phong trào học tập suốt đời, xây dựng xã hội học tập</w:t>
      </w:r>
    </w:p>
    <w:p w:rsidR="003B3970" w:rsidRPr="003B3970" w:rsidRDefault="003B3970" w:rsidP="003B3970">
      <w:pPr>
        <w:numPr>
          <w:ilvl w:val="1"/>
          <w:numId w:val="36"/>
        </w:numPr>
        <w:tabs>
          <w:tab w:val="left" w:pos="1170"/>
        </w:tabs>
        <w:spacing w:before="0" w:after="120"/>
        <w:ind w:left="0" w:right="-563" w:firstLine="720"/>
        <w:contextualSpacing/>
        <w:rPr>
          <w:rFonts w:eastAsia="Times New Roman"/>
          <w:b/>
          <w:i/>
          <w:sz w:val="22"/>
        </w:rPr>
      </w:pPr>
      <w:r w:rsidRPr="003B3970">
        <w:rPr>
          <w:rFonts w:eastAsia="Times New Roman"/>
          <w:b/>
          <w:i/>
          <w:sz w:val="22"/>
        </w:rPr>
        <w:t xml:space="preserve">Tình hình triển khai thực hiện </w:t>
      </w:r>
      <w:r w:rsidRPr="003B3970">
        <w:rPr>
          <w:rFonts w:eastAsia="Times New Roman"/>
          <w:b/>
          <w:sz w:val="22"/>
        </w:rPr>
        <w:t>Quyết định số 677, 387</w:t>
      </w:r>
    </w:p>
    <w:p w:rsidR="003B3970" w:rsidRPr="003B3970" w:rsidRDefault="003B3970" w:rsidP="003B3970">
      <w:pPr>
        <w:tabs>
          <w:tab w:val="left" w:pos="270"/>
          <w:tab w:val="left" w:pos="720"/>
        </w:tabs>
        <w:spacing w:before="0" w:after="120"/>
        <w:ind w:right="-450" w:firstLine="720"/>
        <w:rPr>
          <w:rFonts w:eastAsia="Times New Roman"/>
          <w:spacing w:val="-2"/>
          <w:sz w:val="22"/>
        </w:rPr>
      </w:pPr>
      <w:r w:rsidRPr="003B3970">
        <w:rPr>
          <w:spacing w:val="-2"/>
          <w:sz w:val="22"/>
        </w:rPr>
        <w:t xml:space="preserve">Tại tỉnh </w:t>
      </w:r>
      <w:r w:rsidRPr="003B3970">
        <w:rPr>
          <w:b/>
          <w:spacing w:val="-2"/>
          <w:sz w:val="22"/>
        </w:rPr>
        <w:t>Đắk Lắk</w:t>
      </w:r>
      <w:r w:rsidRPr="003B3970">
        <w:rPr>
          <w:spacing w:val="-2"/>
          <w:sz w:val="22"/>
        </w:rPr>
        <w:t xml:space="preserve">, thực hiện Quyết định số 1373/QĐ-TTg ngày 30/7/2021 của Thủ tướng Chính phủ phê duyệt Đề án “Xây dựng xã hội học tập giai đoạn 2021 – 2030” (sau đây gọi tắt là </w:t>
      </w:r>
      <w:r w:rsidRPr="003B3970">
        <w:rPr>
          <w:i/>
          <w:spacing w:val="-2"/>
          <w:sz w:val="22"/>
        </w:rPr>
        <w:t>Quyết định 1373</w:t>
      </w:r>
      <w:r w:rsidRPr="003B3970">
        <w:rPr>
          <w:spacing w:val="-2"/>
          <w:sz w:val="22"/>
        </w:rPr>
        <w:t xml:space="preserve">), Sở Giáo dục và Đào tạo phối hợp HKH tỉnh tham mưu UBND tỉnh bành hành Quyết định số 13078/KH – UBND ngày 31/12/2021 của UBND tỉnh Đắk Lắk về việc phê duyệt Kế hoạch thực hiện Đề án “Xây dựng xã hội học tập giai đoạn 2021 – 2030” trên địa bàn tỉnh Đắk Lắk. Theo đó, thực hiện Quyết định 387 và Quyết định 677, HKH tỉnh tham mưu UBND tỉnh </w:t>
      </w:r>
      <w:r w:rsidRPr="003B3970">
        <w:rPr>
          <w:rFonts w:eastAsia="Times New Roman"/>
          <w:spacing w:val="-2"/>
          <w:sz w:val="22"/>
        </w:rPr>
        <w:t xml:space="preserve">ban hành 02 kế hoạch: Kế hoạch số102/KH-UBND ngày 09/5/2022 về việc phê duyệt Kế hoạch thực hiện Chương trình “Đẩy mạnh phong trào học tập suốt đời trong gia đình, dòng họ, cộng đồng, đơn vị giai đoạn 2021 - 2030” (sau đây gọi tắt là Kế hoạch 102); Kế hoạch số 162/KH- UBND ngày 17/8/2022 về việc thực hiện Chương trình “Xây dựng mô hình Công dân học tập giai đoạn 2021 – 2030” (sau đây gọi tắt là Kế hoạch 162). </w:t>
      </w:r>
    </w:p>
    <w:p w:rsidR="003B3970" w:rsidRPr="003B3970" w:rsidRDefault="003B3970" w:rsidP="003B3970">
      <w:pPr>
        <w:tabs>
          <w:tab w:val="left" w:pos="270"/>
          <w:tab w:val="left" w:pos="720"/>
        </w:tabs>
        <w:spacing w:before="0" w:after="120"/>
        <w:ind w:right="-450" w:firstLine="720"/>
        <w:rPr>
          <w:rFonts w:eastAsia="Times New Roman"/>
          <w:sz w:val="22"/>
        </w:rPr>
      </w:pPr>
      <w:r w:rsidRPr="003B3970">
        <w:rPr>
          <w:sz w:val="22"/>
        </w:rPr>
        <w:t xml:space="preserve">Tại tỉnh </w:t>
      </w:r>
      <w:r w:rsidRPr="003B3970">
        <w:rPr>
          <w:b/>
          <w:sz w:val="22"/>
        </w:rPr>
        <w:t xml:space="preserve">Phú Yên, </w:t>
      </w:r>
      <w:r w:rsidRPr="003B3970">
        <w:rPr>
          <w:sz w:val="22"/>
        </w:rPr>
        <w:t xml:space="preserve">thực hiện Quyết định số 1373/QĐ-TTg ngày 30/7/2021 của Thủ tướng Chính phủ phê duyệt Đề án “Xây dựng xã hội học tập giai đoạn 2021 – 2030”, HKH tỉnh phối hợp với Sở Giáo dục và Đào tạo tham mưu UBND tỉnh bàn hành </w:t>
      </w:r>
      <w:r w:rsidRPr="003B3970">
        <w:rPr>
          <w:sz w:val="22"/>
          <w:lang w:val="es-BO"/>
        </w:rPr>
        <w:t xml:space="preserve">Kế hoạch số 169/KH-UBND ngày 24/9/2021 của UBND tỉnh “Kế hoạch triển khai thực hiện Đề án Xây dựng xã hội học tập giai đoạn 2021-2030 trên địa bàn tỉnh Phú Yên”; Kế hoạch số 150/KH-UBND ngày 11/8/2022 của UBND tỉnh “Kế hoạch triển khai thực hiện đẩy mạnh phong trào học tập suốt đời trong gia đình, dòng họ, cộng đồng, đơn vị giai đoạn 2021-2030 trên địa bàn tỉnh Phú Yên”; </w:t>
      </w:r>
      <w:r w:rsidRPr="003B3970">
        <w:rPr>
          <w:spacing w:val="-2"/>
          <w:sz w:val="22"/>
          <w:lang w:val="es-BO"/>
        </w:rPr>
        <w:t>Kế hoạch số 197/KH-UBND ngày 08/11/2022 của UBND tỉnh “Kế hoạch triển khai thực hiện Chương trình xây dựng mô hình Công dân học tập giai đoạn 2021-2030 trên địa bàn tỉnh Phú Yên”.</w:t>
      </w:r>
    </w:p>
    <w:p w:rsidR="003B3970" w:rsidRPr="003B3970" w:rsidRDefault="003B3970" w:rsidP="003B3970">
      <w:pPr>
        <w:tabs>
          <w:tab w:val="left" w:pos="-6570"/>
          <w:tab w:val="left" w:pos="270"/>
        </w:tabs>
        <w:spacing w:before="0" w:after="120"/>
        <w:ind w:right="-450" w:firstLine="630"/>
        <w:rPr>
          <w:rFonts w:eastAsia="Times New Roman"/>
          <w:sz w:val="22"/>
        </w:rPr>
      </w:pPr>
      <w:r w:rsidRPr="003B3970">
        <w:rPr>
          <w:rFonts w:eastAsia="Times New Roman"/>
          <w:sz w:val="22"/>
        </w:rPr>
        <w:t>Tương tự cấp tỉnh, 100% hội khuyến học các địa phương đã tham mưu UBND huyện, thị xã, thành phố ban hành 04 kế hoạch Đẩy mạnh phong trào học tập suốt đời trong gia đình, dòng họ, cộng đồng, đơn vị và xây dựng mô hình Công dân học tập giai đoạn 2021 – 2030 ở địa phương.</w:t>
      </w:r>
    </w:p>
    <w:p w:rsidR="003B3970" w:rsidRPr="003B3970" w:rsidRDefault="003B3970" w:rsidP="003B3970">
      <w:pPr>
        <w:tabs>
          <w:tab w:val="left" w:pos="-6570"/>
          <w:tab w:val="left" w:pos="270"/>
        </w:tabs>
        <w:spacing w:before="0" w:after="120"/>
        <w:ind w:right="-450" w:firstLine="630"/>
        <w:rPr>
          <w:rFonts w:eastAsia="Times New Roman"/>
          <w:sz w:val="22"/>
        </w:rPr>
      </w:pPr>
      <w:r w:rsidRPr="003B3970">
        <w:rPr>
          <w:rFonts w:eastAsia="Times New Roman"/>
          <w:sz w:val="22"/>
        </w:rPr>
        <w:t>Hiện nay, HKH tỉnh Đắk Lắk (mới) đã hoàn thành việc hợp nhất, đi vào hoạt động, công tác xây dựng xã hội học tập tiếp tục triển khai trong toàn tỉnh.</w:t>
      </w:r>
    </w:p>
    <w:p w:rsidR="003B3970" w:rsidRPr="003B3970" w:rsidRDefault="003B3970" w:rsidP="003B3970">
      <w:pPr>
        <w:numPr>
          <w:ilvl w:val="1"/>
          <w:numId w:val="36"/>
        </w:numPr>
        <w:tabs>
          <w:tab w:val="left" w:pos="1440"/>
        </w:tabs>
        <w:spacing w:before="0" w:after="120"/>
        <w:ind w:left="0" w:right="-563" w:firstLine="720"/>
        <w:contextualSpacing/>
        <w:jc w:val="left"/>
        <w:rPr>
          <w:rFonts w:eastAsia="Times New Roman"/>
          <w:b/>
          <w:i/>
          <w:sz w:val="22"/>
        </w:rPr>
      </w:pPr>
      <w:r w:rsidRPr="003B3970">
        <w:rPr>
          <w:rFonts w:eastAsia="Times New Roman"/>
          <w:b/>
          <w:i/>
          <w:sz w:val="22"/>
        </w:rPr>
        <w:t xml:space="preserve">Các kết quả đạt được </w:t>
      </w:r>
    </w:p>
    <w:p w:rsidR="003B3970" w:rsidRPr="003B3970" w:rsidRDefault="003B3970" w:rsidP="003B3970">
      <w:pPr>
        <w:numPr>
          <w:ilvl w:val="2"/>
          <w:numId w:val="36"/>
        </w:numPr>
        <w:spacing w:before="0" w:after="120"/>
        <w:ind w:left="0" w:right="-450" w:firstLine="630"/>
        <w:contextualSpacing/>
        <w:jc w:val="left"/>
        <w:rPr>
          <w:rFonts w:eastAsia="Times New Roman"/>
          <w:b/>
          <w:sz w:val="22"/>
        </w:rPr>
      </w:pPr>
      <w:r w:rsidRPr="003B3970">
        <w:rPr>
          <w:rFonts w:eastAsia="Times New Roman"/>
          <w:b/>
          <w:sz w:val="22"/>
        </w:rPr>
        <w:t xml:space="preserve">Kết quả thực hiện Quyết định số 677 </w:t>
      </w:r>
    </w:p>
    <w:p w:rsidR="003B3970" w:rsidRPr="003B3970" w:rsidRDefault="003B3970" w:rsidP="003B3970">
      <w:pPr>
        <w:tabs>
          <w:tab w:val="left" w:pos="270"/>
          <w:tab w:val="left" w:pos="1080"/>
        </w:tabs>
        <w:spacing w:before="0" w:after="120"/>
        <w:ind w:right="-450" w:firstLine="720"/>
        <w:contextualSpacing/>
        <w:rPr>
          <w:rFonts w:eastAsia="Times New Roman"/>
          <w:sz w:val="22"/>
          <w:lang w:val="es-BO"/>
        </w:rPr>
      </w:pPr>
      <w:r w:rsidRPr="003B3970">
        <w:rPr>
          <w:rFonts w:eastAsia="Times New Roman"/>
          <w:sz w:val="22"/>
        </w:rPr>
        <w:t>a) Trước khi hợp nhất: Kết quả của tỉnh Đắk Lắk: tổng số công dân: 1.377.439 người; tổng số công dân đạt danh hiệu “CDHT”: 552.353 người, đạt tỷ lệ 40,10%. Kết quả của tỉnh Phú Yên: tổng số công dân: 583.123 người; tổng số công dân đạt danh hiệu “CDHT”: 233.249 người, đạt tỷ lệ 40,00%; trong đó, tỉnh Phú Yên t</w:t>
      </w:r>
      <w:r w:rsidRPr="003B3970">
        <w:rPr>
          <w:rFonts w:eastAsia="Times New Roman"/>
          <w:sz w:val="22"/>
          <w:lang w:val="es-BO"/>
        </w:rPr>
        <w:t>riển khai phần mềm Công dân học tập: Có 9/9 huyện, thị xã thành phố</w:t>
      </w:r>
      <w:r w:rsidRPr="003B3970">
        <w:rPr>
          <w:rFonts w:eastAsia="Times New Roman"/>
          <w:b/>
          <w:sz w:val="22"/>
          <w:lang w:val="es-BO"/>
        </w:rPr>
        <w:t xml:space="preserve"> </w:t>
      </w:r>
      <w:r w:rsidRPr="003B3970">
        <w:rPr>
          <w:rFonts w:eastAsia="Times New Roman"/>
          <w:sz w:val="22"/>
          <w:lang w:val="es-BO"/>
        </w:rPr>
        <w:t>và 13 cơ quan, ban ngành, đoàn thể cấp tỉnh triển khai thực hiện (trong đó có 27 trường phổ thông trực thuộc Sở Giáo dục và Đào tạo). Tổng số người đăng ký phần mềm CDHT: 23.335, số người tự đánh giá, xếp loại trên phần mềm: 21.856; trong đó; Nhóm 1 có: 5.308; Nhóm 2: 1.832; Nhóm 3: 7.035; Nhóm 4: 1.479.</w:t>
      </w:r>
    </w:p>
    <w:p w:rsidR="003B3970" w:rsidRPr="003B3970" w:rsidRDefault="003B3970" w:rsidP="003B3970">
      <w:pPr>
        <w:tabs>
          <w:tab w:val="left" w:pos="-6660"/>
          <w:tab w:val="left" w:pos="-3870"/>
          <w:tab w:val="left" w:pos="990"/>
        </w:tabs>
        <w:spacing w:before="0" w:after="120"/>
        <w:ind w:right="-450"/>
        <w:rPr>
          <w:sz w:val="22"/>
          <w:lang w:val="es-BO"/>
        </w:rPr>
      </w:pPr>
      <w:r w:rsidRPr="003B3970">
        <w:rPr>
          <w:sz w:val="22"/>
          <w:lang w:val="es-BO"/>
        </w:rPr>
        <w:t xml:space="preserve">b) Sau khi hợp nhất: Toàn tỉnh có: 1.960.562 công dân; đạt danh hiệu Công dân học tập: 785.602 người, đạt 40,07% so với tổng số công dân toàn tỉnh. </w:t>
      </w:r>
    </w:p>
    <w:p w:rsidR="003B3970" w:rsidRPr="003B3970" w:rsidRDefault="003B3970" w:rsidP="003B3970">
      <w:pPr>
        <w:tabs>
          <w:tab w:val="left" w:pos="-6660"/>
          <w:tab w:val="left" w:pos="-3870"/>
          <w:tab w:val="left" w:pos="990"/>
        </w:tabs>
        <w:spacing w:before="0" w:after="120"/>
        <w:ind w:right="-450" w:firstLine="630"/>
        <w:rPr>
          <w:i/>
          <w:sz w:val="22"/>
          <w:lang w:val="es-BO"/>
        </w:rPr>
      </w:pPr>
      <w:r w:rsidRPr="003B3970">
        <w:rPr>
          <w:b/>
          <w:sz w:val="22"/>
          <w:lang w:val="es-BO"/>
        </w:rPr>
        <w:t>Đối chiếu mục tiêu đến năm 2025 của Quyết định 677</w:t>
      </w:r>
      <w:r w:rsidRPr="003B3970">
        <w:rPr>
          <w:b/>
          <w:i/>
          <w:sz w:val="22"/>
          <w:lang w:val="es-BO"/>
        </w:rPr>
        <w:t>, kết quả xây dựng Công dân học tập của tỉnh đạt, vượt 0,07%.</w:t>
      </w:r>
    </w:p>
    <w:p w:rsidR="003B3970" w:rsidRPr="003B3970" w:rsidRDefault="003B3970" w:rsidP="003B3970">
      <w:pPr>
        <w:spacing w:before="0" w:after="120"/>
        <w:ind w:right="-450" w:firstLine="720"/>
        <w:rPr>
          <w:b/>
          <w:sz w:val="22"/>
        </w:rPr>
      </w:pPr>
      <w:r w:rsidRPr="003B3970">
        <w:rPr>
          <w:b/>
          <w:sz w:val="22"/>
        </w:rPr>
        <w:t xml:space="preserve">3.2.2 Các kết quả thực hiện Quyết định số 387 </w:t>
      </w:r>
    </w:p>
    <w:p w:rsidR="003B3970" w:rsidRPr="003B3970" w:rsidRDefault="003B3970" w:rsidP="003B3970">
      <w:pPr>
        <w:tabs>
          <w:tab w:val="left" w:pos="1620"/>
        </w:tabs>
        <w:spacing w:before="0" w:after="120"/>
        <w:ind w:right="-563" w:firstLine="720"/>
        <w:rPr>
          <w:sz w:val="22"/>
        </w:rPr>
      </w:pPr>
      <w:r w:rsidRPr="003B3970">
        <w:rPr>
          <w:sz w:val="22"/>
        </w:rPr>
        <w:t>3.2.2.1 Kết quả xây dựng “Gia đình học tập” (GĐHT):</w:t>
      </w:r>
    </w:p>
    <w:p w:rsidR="003B3970" w:rsidRPr="003B3970" w:rsidRDefault="003B3970" w:rsidP="003B3970">
      <w:pPr>
        <w:spacing w:before="0" w:after="120"/>
        <w:ind w:right="-563"/>
        <w:rPr>
          <w:sz w:val="22"/>
        </w:rPr>
      </w:pPr>
      <w:r w:rsidRPr="003B3970">
        <w:rPr>
          <w:sz w:val="22"/>
        </w:rPr>
        <w:t>a) Trước khi hợp nhất: Kết quả của tỉnh Đắk Lắk: tổng số gia đình: 507.059 hộ; tổng số hộ đạt danh hiệu “GĐHT”: 315.850 hộ, đạt tỷ lệ 62,29%. Kết quả của tỉnh Phú Yên: tổng số gia đình: 248.933 hộ; tổng số hộ đạt danh hiệu “GĐHT”: 141.319 hộ, đạt tỷ lệ 56,77%.</w:t>
      </w:r>
    </w:p>
    <w:p w:rsidR="003B3970" w:rsidRPr="003B3970" w:rsidRDefault="003B3970" w:rsidP="003B3970">
      <w:pPr>
        <w:tabs>
          <w:tab w:val="left" w:pos="-3870"/>
          <w:tab w:val="left" w:pos="990"/>
        </w:tabs>
        <w:spacing w:before="0" w:after="120"/>
        <w:ind w:right="-450"/>
        <w:rPr>
          <w:b/>
          <w:i/>
          <w:sz w:val="22"/>
        </w:rPr>
      </w:pPr>
      <w:r w:rsidRPr="003B3970">
        <w:rPr>
          <w:sz w:val="22"/>
        </w:rPr>
        <w:t>b) Sau khi hợp nhất: toàn tỉnh có: 755.992 hộ; trong đó, đạt danh hiệu Gia đình học tập:457.169 hộ, đạt tỷ lệ 60,47 % so với tổng số gia đình toàn tỉnh.</w:t>
      </w:r>
      <w:r w:rsidRPr="003B3970">
        <w:rPr>
          <w:b/>
          <w:i/>
          <w:sz w:val="22"/>
        </w:rPr>
        <w:t xml:space="preserve"> </w:t>
      </w:r>
    </w:p>
    <w:p w:rsidR="003B3970" w:rsidRPr="003B3970" w:rsidRDefault="003B3970" w:rsidP="003B3970">
      <w:pPr>
        <w:tabs>
          <w:tab w:val="left" w:pos="-3870"/>
          <w:tab w:val="left" w:pos="990"/>
        </w:tabs>
        <w:spacing w:before="0" w:after="120"/>
        <w:ind w:right="-450"/>
        <w:rPr>
          <w:sz w:val="22"/>
        </w:rPr>
      </w:pPr>
      <w:r w:rsidRPr="003B3970">
        <w:rPr>
          <w:b/>
          <w:sz w:val="22"/>
        </w:rPr>
        <w:t>Đối chiếu mục tiêu đến năm 2025</w:t>
      </w:r>
      <w:r w:rsidRPr="003B3970">
        <w:rPr>
          <w:b/>
          <w:i/>
          <w:sz w:val="22"/>
        </w:rPr>
        <w:t xml:space="preserve"> của Quyết định 387, kết quả xây dựng Gia đình học tập của tỉnh đạt, vượt 0,47%.</w:t>
      </w:r>
    </w:p>
    <w:p w:rsidR="003B3970" w:rsidRPr="003B3970" w:rsidRDefault="003B3970" w:rsidP="003B3970">
      <w:pPr>
        <w:spacing w:before="0" w:after="120"/>
        <w:ind w:right="-563"/>
        <w:rPr>
          <w:sz w:val="22"/>
        </w:rPr>
      </w:pPr>
      <w:r w:rsidRPr="003B3970">
        <w:rPr>
          <w:sz w:val="22"/>
        </w:rPr>
        <w:tab/>
        <w:t xml:space="preserve">3.2.2.2 Kết quả xây dựng “Dòng họ học tập” (DHHT, bao gồm dòng họ, hội đồng hương trong phạm vi UBND cấp xã quản lý, có tổ chức ban khuyến học): </w:t>
      </w:r>
    </w:p>
    <w:p w:rsidR="003B3970" w:rsidRPr="003B3970" w:rsidRDefault="003B3970" w:rsidP="003B3970">
      <w:pPr>
        <w:spacing w:before="0" w:after="120"/>
        <w:ind w:right="-563"/>
        <w:rPr>
          <w:sz w:val="22"/>
        </w:rPr>
      </w:pPr>
      <w:r w:rsidRPr="003B3970">
        <w:rPr>
          <w:sz w:val="22"/>
        </w:rPr>
        <w:lastRenderedPageBreak/>
        <w:t>a) Trước khi hợp nhất: Kết quả của tỉnh Đắk Lắk: tổng số dòng họ/hội đồng hương: 873 dòng họ/ hội đồng hương có tổ chức ban khuyến học; tổng số dòng họ/hội đồng hương đạt danh hiệu “DHHT”: 396 dòng họ/ hội đồng hương, đạt tỷ lệ 50,57%. Kết quả của tỉnh Phú Yên: tổng số dòng họ/ hội đồng hương: 1.561 dòng họ/ hội đồng hương có tổ chức ban khuyến học; tổng số dòng họ/ hội đồng hương đạt danh hiệu “DHHT”: 617 dòng họ/ hội đồng hương, đạt tỷ lệ 39,53%.</w:t>
      </w:r>
    </w:p>
    <w:p w:rsidR="003B3970" w:rsidRPr="003B3970" w:rsidRDefault="003B3970" w:rsidP="003B3970">
      <w:pPr>
        <w:tabs>
          <w:tab w:val="left" w:pos="-3870"/>
          <w:tab w:val="left" w:pos="990"/>
        </w:tabs>
        <w:spacing w:before="0" w:after="120"/>
        <w:ind w:right="-450"/>
        <w:rPr>
          <w:sz w:val="22"/>
        </w:rPr>
      </w:pPr>
      <w:r w:rsidRPr="003B3970">
        <w:rPr>
          <w:sz w:val="22"/>
        </w:rPr>
        <w:t xml:space="preserve">b) Sau khi hợp nhất: Toàn tỉnh có 2.434 dòng họ/hội đồng hương có tổ chức Ban khuyến học; trong đó, đạt danh hiệu Dòng họ học tập:1.013 dòng họ/hội đồng hương, đạt 41,62 % so với tổng số dòng họ/hội đồng hương có tổ chức Ban khuyến học toàn tỉnh. </w:t>
      </w:r>
    </w:p>
    <w:p w:rsidR="003B3970" w:rsidRPr="003B3970" w:rsidRDefault="003B3970" w:rsidP="003B3970">
      <w:pPr>
        <w:tabs>
          <w:tab w:val="left" w:pos="-3870"/>
          <w:tab w:val="left" w:pos="990"/>
        </w:tabs>
        <w:spacing w:before="0" w:after="120"/>
        <w:ind w:right="-450"/>
        <w:rPr>
          <w:sz w:val="22"/>
        </w:rPr>
      </w:pPr>
      <w:r w:rsidRPr="003B3970">
        <w:rPr>
          <w:b/>
          <w:sz w:val="22"/>
        </w:rPr>
        <w:t>Đối chiếu mục tiêu đến năm 2025</w:t>
      </w:r>
      <w:r w:rsidRPr="003B3970">
        <w:rPr>
          <w:b/>
          <w:i/>
          <w:sz w:val="22"/>
        </w:rPr>
        <w:t xml:space="preserve"> của Quyết định 387, kết quả xây dựng Dòng họ học tập của tỉnh chưa đạt, còn thấp hơn 23,48%.</w:t>
      </w:r>
    </w:p>
    <w:p w:rsidR="003B3970" w:rsidRPr="003B3970" w:rsidRDefault="003B3970" w:rsidP="003B3970">
      <w:pPr>
        <w:spacing w:before="0" w:after="120"/>
        <w:ind w:right="-563"/>
        <w:rPr>
          <w:sz w:val="22"/>
        </w:rPr>
      </w:pPr>
      <w:r w:rsidRPr="003B3970">
        <w:rPr>
          <w:sz w:val="22"/>
        </w:rPr>
        <w:tab/>
        <w:t xml:space="preserve">3.2.2.3. Kết quả xây dựng “Cộng đồng học tập” (CĐHT, bao gồm thôn/buôn/tổ dân phố): </w:t>
      </w:r>
    </w:p>
    <w:p w:rsidR="003B3970" w:rsidRPr="003B3970" w:rsidRDefault="003B3970" w:rsidP="003B3970">
      <w:pPr>
        <w:spacing w:before="0" w:after="120"/>
        <w:ind w:right="-563"/>
        <w:rPr>
          <w:sz w:val="22"/>
        </w:rPr>
      </w:pPr>
      <w:r w:rsidRPr="003B3970">
        <w:rPr>
          <w:sz w:val="22"/>
        </w:rPr>
        <w:t>a) Trước khi hợp nhất: Kết quả của tỉnh Đắk Lắk: tổng số thôn/buôn/tổ dân phố: 2.182 thôn/buôn/tổ dân phố; tổng số thôn/buôn/tổ dân phố đạt danh hiệu “CĐHT”: 1.680 thôn/buôn/tổ dân phố, đạt tỷ lệ 76,99%. Kết quả của tỉnh Phú Yên: tổng số thôn/buôn/tổ dân phố: 602 thôn/buôn/tổ dân phố; tổng số thôn/buôn/tổ dân phố đạt danh hiệu “CĐHT”: 466 thôn/buôn/tổ dân phố, đạt tỷ lệ 77,41%</w:t>
      </w:r>
    </w:p>
    <w:p w:rsidR="003B3970" w:rsidRPr="003B3970" w:rsidRDefault="003B3970" w:rsidP="003B3970">
      <w:pPr>
        <w:tabs>
          <w:tab w:val="left" w:pos="-3870"/>
          <w:tab w:val="left" w:pos="990"/>
        </w:tabs>
        <w:spacing w:before="0" w:after="120"/>
        <w:ind w:right="-450"/>
        <w:rPr>
          <w:sz w:val="22"/>
        </w:rPr>
      </w:pPr>
      <w:r w:rsidRPr="003B3970">
        <w:rPr>
          <w:sz w:val="22"/>
        </w:rPr>
        <w:t xml:space="preserve">b) Sau khi hợp nhất: Toàn tỉnh có: 2784 thôn/ buôn/ tổ dân phố; trong đó, 2.146 thôn/ buôn/ tổ dân phố đạt danh hiệu Cộng đồng học tập, đạt 77,08 % so với tổng số thôn/ buôn/ tổ dân phố toàn tỉnh. </w:t>
      </w:r>
    </w:p>
    <w:p w:rsidR="003B3970" w:rsidRPr="003B3970" w:rsidRDefault="003B3970" w:rsidP="003B3970">
      <w:pPr>
        <w:tabs>
          <w:tab w:val="left" w:pos="-3870"/>
          <w:tab w:val="left" w:pos="990"/>
        </w:tabs>
        <w:spacing w:before="0" w:after="120"/>
        <w:ind w:right="-450"/>
        <w:rPr>
          <w:b/>
          <w:i/>
          <w:sz w:val="22"/>
        </w:rPr>
      </w:pPr>
      <w:r w:rsidRPr="003B3970">
        <w:rPr>
          <w:b/>
          <w:sz w:val="22"/>
        </w:rPr>
        <w:t>Đối chiếu mục tiêu đến năm 2025</w:t>
      </w:r>
      <w:r w:rsidRPr="003B3970">
        <w:rPr>
          <w:b/>
          <w:i/>
          <w:sz w:val="22"/>
        </w:rPr>
        <w:t xml:space="preserve"> của Quyết định 387, kết quả xây dựng Cộng đồng học tập</w:t>
      </w:r>
      <w:r w:rsidRPr="003B3970">
        <w:rPr>
          <w:sz w:val="22"/>
        </w:rPr>
        <w:t xml:space="preserve"> cấp thôn/ buôn/ tổ dân phố</w:t>
      </w:r>
      <w:r w:rsidRPr="003B3970">
        <w:rPr>
          <w:b/>
          <w:i/>
          <w:sz w:val="22"/>
        </w:rPr>
        <w:t xml:space="preserve"> của tỉnh đạt vượt 12,08%.</w:t>
      </w:r>
    </w:p>
    <w:p w:rsidR="003B3970" w:rsidRPr="003B3970" w:rsidRDefault="003B3970" w:rsidP="003B3970">
      <w:pPr>
        <w:spacing w:before="0" w:after="120"/>
        <w:ind w:right="-563" w:firstLine="720"/>
        <w:rPr>
          <w:sz w:val="22"/>
        </w:rPr>
      </w:pPr>
      <w:r w:rsidRPr="003B3970">
        <w:rPr>
          <w:sz w:val="22"/>
        </w:rPr>
        <w:t xml:space="preserve">3.2.2.4. Kết quả xây dựng “Cộng đồng Tôn giáo học tập” (CĐTGHT, bao gồm Nhà thờ, Chùa, Niệm Phật đường, Thánh thất): </w:t>
      </w:r>
    </w:p>
    <w:p w:rsidR="003B3970" w:rsidRPr="003B3970" w:rsidRDefault="003B3970" w:rsidP="003B3970">
      <w:pPr>
        <w:spacing w:before="0" w:after="120"/>
        <w:ind w:right="-563"/>
        <w:rPr>
          <w:sz w:val="22"/>
        </w:rPr>
      </w:pPr>
      <w:r w:rsidRPr="003B3970">
        <w:rPr>
          <w:sz w:val="22"/>
        </w:rPr>
        <w:t>a) Trước khi hợp nhất: Kết quả của tỉnh Đắk Lắk: tổng số cơ sở tôn giáo có tổ chức ban khuyến học: 278 cơ sở tôn giáo; tổng số cơ sở tôn giáo đạt danh hiệu “CĐTGHT”: 160 cơ sở tôn giáo, đạt tỷ lệ 57,55%. Kết quả của tỉnh Phú Yên: tổng số cơ sở tôn giáo có tổ chức ban khuyến học: 07 cơ sở tôn giáo; tổng số cơ sở tôn giáo đạt danh hiệu “CĐTGHT”: 04 cơ sở tôn giáo, đạt tỷ lệ 57,14%.</w:t>
      </w:r>
    </w:p>
    <w:p w:rsidR="003B3970" w:rsidRPr="003B3970" w:rsidRDefault="003B3970" w:rsidP="003B3970">
      <w:pPr>
        <w:spacing w:before="0" w:after="120"/>
        <w:ind w:right="-563"/>
        <w:rPr>
          <w:sz w:val="22"/>
        </w:rPr>
      </w:pPr>
      <w:r w:rsidRPr="003B3970">
        <w:rPr>
          <w:sz w:val="22"/>
        </w:rPr>
        <w:t>b) Sau khi hợp nhất: Tổng số cơ sở tôn giáo có tổ chức ban khuyến học: 285 cơ sở tôn giáo; tổng số cơ sở tôn giáo đạt danh hiệu “CĐTGHT”: 164, đạt tỷ lệ 57,54%.</w:t>
      </w:r>
    </w:p>
    <w:p w:rsidR="003B3970" w:rsidRPr="003B3970" w:rsidRDefault="003B3970" w:rsidP="003B3970">
      <w:pPr>
        <w:spacing w:before="0" w:after="120"/>
        <w:ind w:right="-563"/>
        <w:rPr>
          <w:sz w:val="22"/>
        </w:rPr>
      </w:pPr>
      <w:r w:rsidRPr="003B3970">
        <w:rPr>
          <w:b/>
          <w:sz w:val="22"/>
        </w:rPr>
        <w:t>Đối chiếu mục tiêu kế hoạch thực hiện Quyết định 387</w:t>
      </w:r>
      <w:r w:rsidRPr="003B3970">
        <w:rPr>
          <w:sz w:val="22"/>
        </w:rPr>
        <w:t xml:space="preserve">, </w:t>
      </w:r>
      <w:r w:rsidRPr="003B3970">
        <w:rPr>
          <w:b/>
          <w:i/>
          <w:sz w:val="22"/>
        </w:rPr>
        <w:t>kết quả xây dựng</w:t>
      </w:r>
      <w:r w:rsidRPr="003B3970">
        <w:rPr>
          <w:sz w:val="22"/>
        </w:rPr>
        <w:t xml:space="preserve"> </w:t>
      </w:r>
      <w:r w:rsidRPr="003B3970">
        <w:rPr>
          <w:b/>
          <w:i/>
          <w:sz w:val="22"/>
        </w:rPr>
        <w:t>Cộng đồng Tôn giáo học tập của tỉnh đạt vượt 7,54%.</w:t>
      </w:r>
    </w:p>
    <w:p w:rsidR="003B3970" w:rsidRPr="003B3970" w:rsidRDefault="003B3970" w:rsidP="003B3970">
      <w:pPr>
        <w:spacing w:before="0" w:after="120"/>
        <w:ind w:right="-563" w:firstLine="720"/>
        <w:rPr>
          <w:sz w:val="22"/>
        </w:rPr>
      </w:pPr>
      <w:r w:rsidRPr="003B3970">
        <w:rPr>
          <w:sz w:val="22"/>
        </w:rPr>
        <w:t xml:space="preserve">3.2.2.5. Kết quả xây dựng “Đơn vị học tập” (ĐVHT, bao gồm các cơ sở giáo dục, cơ quan hành chính do UBND cấp xã quản lý và các cơ sở giáo dục, dạy nghề do UBND cấp huyện quản lý có tổ chức khuyến học): </w:t>
      </w:r>
    </w:p>
    <w:p w:rsidR="003B3970" w:rsidRPr="003B3970" w:rsidRDefault="003B3970" w:rsidP="003B3970">
      <w:pPr>
        <w:spacing w:before="0" w:after="120"/>
        <w:ind w:right="-563"/>
        <w:rPr>
          <w:sz w:val="22"/>
        </w:rPr>
      </w:pPr>
      <w:r w:rsidRPr="003B3970">
        <w:rPr>
          <w:sz w:val="22"/>
        </w:rPr>
        <w:t>a) Trước khi hợp nhất: Kết quả của tỉnh Đắk Lắk: tổng số cơ quan, trường học, đơn vị: 1.377 cơ quan, đơn vị; tổng số cơ quan, đơn vị đạt danh hiệu “ĐVHT”: 1.156 cơ quan, trường hoc, đơn vị đạt tỷ lệ 83,23%. Kết quả của tỉnh Phú Yên: tổng số cơ quan, trường hoc, đơn vị: 656 cơ quan, đơn vị; tổng số cơ quan, trường hoc, đơn vị đạt danh hiệu “ĐVHT”: 494 cơ quan, đơn vị đạt tỷ lệ 75,30%.</w:t>
      </w:r>
    </w:p>
    <w:p w:rsidR="003B3970" w:rsidRPr="003B3970" w:rsidRDefault="003B3970" w:rsidP="003B3970">
      <w:pPr>
        <w:tabs>
          <w:tab w:val="left" w:pos="-3870"/>
          <w:tab w:val="left" w:pos="990"/>
        </w:tabs>
        <w:spacing w:before="0" w:after="120"/>
        <w:ind w:right="-450"/>
        <w:rPr>
          <w:sz w:val="22"/>
        </w:rPr>
      </w:pPr>
      <w:r w:rsidRPr="003B3970">
        <w:rPr>
          <w:sz w:val="22"/>
        </w:rPr>
        <w:t>b) Sau khi hợp nhất: Toàn tỉnh có 2.033 cơ quan, trường học, đơn vị/doanh nghiệp trên địa bàn cấp xã có tổ chức Ban khuyến học; trong đó có 1.650 cơ quan, trường học, đơn vị đạt danh hiệu Đơn vị học tập, đạt 81,16 % so với tổng số cơ quan/ trường học/đơn vị tổ chức ban khuyến học toàn tỉnh.</w:t>
      </w:r>
    </w:p>
    <w:p w:rsidR="003B3970" w:rsidRPr="003B3970" w:rsidRDefault="003B3970" w:rsidP="003B3970">
      <w:pPr>
        <w:tabs>
          <w:tab w:val="left" w:pos="-3870"/>
          <w:tab w:val="left" w:pos="990"/>
        </w:tabs>
        <w:spacing w:before="0" w:after="120"/>
        <w:ind w:right="-450"/>
        <w:rPr>
          <w:b/>
          <w:i/>
          <w:sz w:val="22"/>
        </w:rPr>
      </w:pPr>
      <w:r w:rsidRPr="003B3970">
        <w:rPr>
          <w:b/>
          <w:i/>
          <w:sz w:val="22"/>
        </w:rPr>
        <w:t xml:space="preserve"> </w:t>
      </w:r>
      <w:r w:rsidRPr="003B3970">
        <w:rPr>
          <w:b/>
          <w:sz w:val="22"/>
        </w:rPr>
        <w:t>Đối chiếu mục tiêu đến năm 20</w:t>
      </w:r>
      <w:r w:rsidRPr="003B3970">
        <w:rPr>
          <w:b/>
          <w:i/>
          <w:sz w:val="22"/>
        </w:rPr>
        <w:t>25 của Quyết định 387, kết quả xây dựng Đơn vị học tập</w:t>
      </w:r>
      <w:r w:rsidRPr="003B3970">
        <w:rPr>
          <w:sz w:val="22"/>
        </w:rPr>
        <w:t xml:space="preserve"> </w:t>
      </w:r>
      <w:r w:rsidRPr="003B3970">
        <w:rPr>
          <w:b/>
          <w:i/>
          <w:sz w:val="22"/>
        </w:rPr>
        <w:t>của tỉnh đạt, vượt 1,16%.</w:t>
      </w:r>
    </w:p>
    <w:p w:rsidR="003B3970" w:rsidRPr="003B3970" w:rsidRDefault="003B3970" w:rsidP="003B3970">
      <w:pPr>
        <w:numPr>
          <w:ilvl w:val="0"/>
          <w:numId w:val="36"/>
        </w:numPr>
        <w:spacing w:before="0" w:after="120"/>
        <w:ind w:right="-563"/>
        <w:contextualSpacing/>
        <w:jc w:val="left"/>
        <w:rPr>
          <w:rFonts w:eastAsia="Times New Roman"/>
          <w:b/>
          <w:sz w:val="22"/>
        </w:rPr>
      </w:pPr>
      <w:r w:rsidRPr="003B3970">
        <w:rPr>
          <w:rFonts w:eastAsia="Times New Roman"/>
          <w:b/>
          <w:sz w:val="22"/>
        </w:rPr>
        <w:t>Công tác quản lý tài chính và phát triển Quỹ Khuyến học</w:t>
      </w:r>
    </w:p>
    <w:p w:rsidR="003B3970" w:rsidRPr="003B3970" w:rsidRDefault="003B3970" w:rsidP="003B3970">
      <w:pPr>
        <w:numPr>
          <w:ilvl w:val="1"/>
          <w:numId w:val="36"/>
        </w:numPr>
        <w:spacing w:before="0" w:after="120"/>
        <w:ind w:right="-563"/>
        <w:contextualSpacing/>
        <w:rPr>
          <w:b/>
          <w:i/>
          <w:sz w:val="22"/>
        </w:rPr>
      </w:pPr>
      <w:r w:rsidRPr="003B3970">
        <w:rPr>
          <w:b/>
          <w:i/>
          <w:sz w:val="22"/>
        </w:rPr>
        <w:t>Về công tác quản lý tài chính</w:t>
      </w:r>
    </w:p>
    <w:p w:rsidR="003B3970" w:rsidRPr="003B3970" w:rsidRDefault="003B3970" w:rsidP="003B3970">
      <w:pPr>
        <w:numPr>
          <w:ilvl w:val="0"/>
          <w:numId w:val="42"/>
        </w:numPr>
        <w:spacing w:before="0" w:after="120"/>
        <w:ind w:right="-563"/>
        <w:contextualSpacing/>
        <w:rPr>
          <w:sz w:val="22"/>
        </w:rPr>
      </w:pPr>
      <w:r w:rsidRPr="003B3970">
        <w:rPr>
          <w:sz w:val="22"/>
        </w:rPr>
        <w:t>Trước khi hợp nhất</w:t>
      </w:r>
    </w:p>
    <w:p w:rsidR="003B3970" w:rsidRPr="003B3970" w:rsidRDefault="003B3970" w:rsidP="003B3970">
      <w:pPr>
        <w:spacing w:before="0" w:after="120"/>
        <w:ind w:right="-563" w:firstLine="720"/>
        <w:contextualSpacing/>
        <w:rPr>
          <w:sz w:val="22"/>
        </w:rPr>
      </w:pPr>
      <w:r w:rsidRPr="003B3970">
        <w:rPr>
          <w:sz w:val="22"/>
        </w:rPr>
        <w:t xml:space="preserve">- Tỉnh Đắk Lắk, thực hiện Nghị quyết số 57/HĐND của HĐND tỉnh, Hội Khuyến học tỉnh là một trong các tổ chức xã hội được công nhận Hội đặc thù, được Ngân sách Nhà nước cấp hàng năm, chi hoạt động thường xuyên và trả thù lao cho đội ngũ cán bộ chủ chốt chuyên trách. Việc quản lý tài chính Hội Khuyến học thực hiện theo 02 hình thức: (1) Hội Khuyến học tỉnh là đơn vị dự toán độc lập, (2) Hội Khuyến học cấp huyện thuộc dự </w:t>
      </w:r>
      <w:r w:rsidRPr="003B3970">
        <w:rPr>
          <w:sz w:val="22"/>
        </w:rPr>
        <w:lastRenderedPageBreak/>
        <w:t>toán của UBND hoặc ủy quyền thuộc dự toán Phòng Giáo dục và Đào tạo. Tổng kinh phí do Ngân sách cấp hỗ trợ Hội Khuyến học tỉnh Đắk Lắk trước khi hợp nhất là 10.633,566 triệu đồng; trong đó cấp cho Tỉnh hội là 1.537, 196 triệu đồng (chủ yếu chi cấp thù lao cho cán bộ chuyên trách và trả lương cán bộ nhân viên. Tổng kinh phí do Ngân sách cấp cho hội khuyến học huyện/thị xã/thành phố trong cả nhiệm kỳ là 9.096,37 triệu đồng; chủ yếu chi trả thù lao cho cán bộ thường trực chuyên trách. Việc quản lý nguồn tài chính các cấp đảm bảo tuân thủ nghiêm túc các quy định tài chính hiện hành, không có hiện tượng vi phạm sai trái pháp luật, hoặc đơn thư khiếu nại, tố cáo.</w:t>
      </w:r>
    </w:p>
    <w:p w:rsidR="003B3970" w:rsidRPr="003B3970" w:rsidRDefault="003B3970" w:rsidP="003B3970">
      <w:pPr>
        <w:spacing w:before="0" w:after="120"/>
        <w:ind w:right="-563"/>
        <w:contextualSpacing/>
        <w:rPr>
          <w:sz w:val="22"/>
        </w:rPr>
      </w:pPr>
      <w:r w:rsidRPr="003B3970">
        <w:rPr>
          <w:sz w:val="22"/>
        </w:rPr>
        <w:t xml:space="preserve">- Tỉnh Phú Yên: Tổng kinh phí do Ngân sách cấp hỗ trợ Hội Khuyến học tỉnh Phú Yên trước khi hợp nhất là 2.765.310 nghìn đồng; chi cấp thù lao cho cán bộ chuyên trách, trả lương cán bộ nhân viên, chi thường xuyên, chi xã hội học tập, chi vốn đối ứng chương trình học bổng phi chính phủ nước ngoài. </w:t>
      </w:r>
    </w:p>
    <w:p w:rsidR="003B3970" w:rsidRPr="003B3970" w:rsidRDefault="003B3970" w:rsidP="003B3970">
      <w:pPr>
        <w:spacing w:before="0" w:after="120"/>
        <w:ind w:right="-563"/>
        <w:contextualSpacing/>
        <w:rPr>
          <w:rFonts w:eastAsia="Times New Roman"/>
          <w:sz w:val="22"/>
        </w:rPr>
      </w:pPr>
      <w:r w:rsidRPr="003B3970">
        <w:rPr>
          <w:rFonts w:eastAsia="Times New Roman"/>
          <w:sz w:val="22"/>
        </w:rPr>
        <w:t>b) Sau khi hợp nhất: tổng dự toán Ngân sách cấp hỗ trợ hai HKH cấp tỉnh năm 2025: 1.544.585.686 đồng (HKH Đắk Lắk 655.000.000 đồng; HKH Phú Yên 615.000.000 đồng và nguồn khác 274.585.686 đồng).</w:t>
      </w:r>
    </w:p>
    <w:p w:rsidR="003B3970" w:rsidRPr="003B3970" w:rsidRDefault="003B3970" w:rsidP="003B3970">
      <w:pPr>
        <w:spacing w:before="0" w:after="120"/>
        <w:ind w:right="-563"/>
        <w:contextualSpacing/>
        <w:rPr>
          <w:rFonts w:eastAsia="Times New Roman"/>
          <w:sz w:val="22"/>
        </w:rPr>
      </w:pPr>
      <w:r w:rsidRPr="003B3970">
        <w:rPr>
          <w:rFonts w:eastAsia="Times New Roman"/>
          <w:sz w:val="22"/>
        </w:rPr>
        <w:t>Đã thực hiện chi trước hợp nhất:1.112.975926 đồng. Ước chi đến hết năm 2025:431.609.760 đồng.</w:t>
      </w:r>
    </w:p>
    <w:p w:rsidR="003B3970" w:rsidRPr="003B3970" w:rsidRDefault="003B3970" w:rsidP="003B3970">
      <w:pPr>
        <w:spacing w:before="0" w:after="120"/>
        <w:ind w:right="-563" w:firstLine="720"/>
        <w:rPr>
          <w:sz w:val="22"/>
        </w:rPr>
      </w:pPr>
      <w:r w:rsidRPr="003B3970">
        <w:rPr>
          <w:b/>
          <w:sz w:val="22"/>
        </w:rPr>
        <w:t>4.2</w:t>
      </w:r>
      <w:r w:rsidRPr="003B3970">
        <w:rPr>
          <w:sz w:val="22"/>
        </w:rPr>
        <w:t xml:space="preserve"> </w:t>
      </w:r>
      <w:r w:rsidRPr="003B3970">
        <w:rPr>
          <w:b/>
          <w:sz w:val="22"/>
        </w:rPr>
        <w:t>Công tác quản lý và phát triển Quỹ Khuyến học</w:t>
      </w:r>
    </w:p>
    <w:p w:rsidR="003B3970" w:rsidRPr="003B3970" w:rsidRDefault="003B3970" w:rsidP="003B3970">
      <w:pPr>
        <w:spacing w:before="0" w:after="120"/>
        <w:ind w:right="-563"/>
        <w:contextualSpacing/>
        <w:rPr>
          <w:sz w:val="22"/>
        </w:rPr>
      </w:pPr>
      <w:r w:rsidRPr="003B3970">
        <w:rPr>
          <w:sz w:val="22"/>
        </w:rPr>
        <w:t>a) Trước khi hợp nhất</w:t>
      </w:r>
    </w:p>
    <w:p w:rsidR="003B3970" w:rsidRPr="003B3970" w:rsidRDefault="003B3970" w:rsidP="003B3970">
      <w:pPr>
        <w:spacing w:before="0" w:after="120"/>
        <w:ind w:right="-563"/>
        <w:contextualSpacing/>
        <w:rPr>
          <w:sz w:val="22"/>
        </w:rPr>
      </w:pPr>
      <w:r w:rsidRPr="003B3970">
        <w:rPr>
          <w:sz w:val="22"/>
        </w:rPr>
        <w:t xml:space="preserve">- Toàn tỉnh </w:t>
      </w:r>
      <w:r w:rsidRPr="003B3970">
        <w:rPr>
          <w:b/>
          <w:sz w:val="22"/>
        </w:rPr>
        <w:t>Đắk Lắk</w:t>
      </w:r>
      <w:r w:rsidRPr="003B3970">
        <w:rPr>
          <w:sz w:val="22"/>
        </w:rPr>
        <w:t xml:space="preserve"> duy trì hoạt động có hiệu quả 02 Quỹ Khuyến học: Quỹ Khuyến học tỉnh, với “chân” Quỹ 2,888,58 tỷ đồng do Hội đồng quản lý Quỹ Khuyến học tỉnh điều hành; Quỹ Y Jút với “chân” Quỹ 1,5 tỷ đồng do Hội đồng quản lý Quỹ Khuyến học thành phố Buôn Ma Thuột điều hành. Hai Quỹ trên được gửi Ngân hàng, Hội đồng quản lý Quỹ sử dụng lãi xuất để khen thưởng cho học sinh nghèo hiếu học, học giỏi, hoặc học sinh có thành tích cao trong học tập, rèn luyện. Phần lớn nguồn thu để phục vụ công tác khuyến học, khuyến tài của tỉnh Đắk Lắk có được là do vận động xã hội của các địa phương. Tính đến trước khi hợp nhất, bình quân nguồn thu là </w:t>
      </w:r>
      <w:r w:rsidRPr="003B3970">
        <w:rPr>
          <w:rFonts w:eastAsia="Times New Roman"/>
          <w:sz w:val="22"/>
        </w:rPr>
        <w:t>26.357 đồng/người dân</w:t>
      </w:r>
      <w:r w:rsidRPr="003B3970">
        <w:rPr>
          <w:sz w:val="22"/>
        </w:rPr>
        <w:t>.</w:t>
      </w:r>
    </w:p>
    <w:p w:rsidR="003B3970" w:rsidRPr="003B3970" w:rsidRDefault="003B3970" w:rsidP="003B3970">
      <w:pPr>
        <w:spacing w:before="0" w:after="120"/>
        <w:ind w:right="-563"/>
        <w:contextualSpacing/>
        <w:rPr>
          <w:sz w:val="22"/>
        </w:rPr>
      </w:pPr>
      <w:r w:rsidRPr="003B3970">
        <w:rPr>
          <w:sz w:val="22"/>
        </w:rPr>
        <w:t>Các cấp Hội của tỉnh Đắk Lắk, đã sử dụng nguồn thu chi: Cấp học bổng cho học sinh nghèo hiếu học và hỗ trợ học sinh khó khăn: 44,856%; Khen thưởng học sinh:  48,497%; Hỗ trợ cán bộ, giáo viên khó khăn; khen thưởng cán bộ, giáo viên khó khăn: 6,647%.</w:t>
      </w:r>
    </w:p>
    <w:p w:rsidR="003B3970" w:rsidRPr="003B3970" w:rsidRDefault="003B3970" w:rsidP="003B3970">
      <w:pPr>
        <w:numPr>
          <w:ilvl w:val="0"/>
          <w:numId w:val="47"/>
        </w:numPr>
        <w:tabs>
          <w:tab w:val="left" w:pos="900"/>
        </w:tabs>
        <w:spacing w:before="0" w:after="120"/>
        <w:ind w:left="0" w:right="-563" w:firstLine="720"/>
        <w:contextualSpacing/>
        <w:rPr>
          <w:sz w:val="22"/>
        </w:rPr>
      </w:pPr>
      <w:r w:rsidRPr="003B3970">
        <w:rPr>
          <w:sz w:val="22"/>
        </w:rPr>
        <w:t xml:space="preserve">Toàn tỉnh Phú Yên </w:t>
      </w:r>
      <w:r w:rsidRPr="003B3970">
        <w:rPr>
          <w:rFonts w:eastAsia="Times New Roman"/>
          <w:sz w:val="22"/>
        </w:rPr>
        <w:t>đã huy động 74.121.811.935đ, trong đó cấp học bổng và hỗ trợ học sinh khó khăn 93.690 học sinh sinh viên với tổng số tiền 37.528.451.983đ; khen thưởng 121.829 học sinh giỏi với tổng số tiền 20.654.534.540đ; ...</w:t>
      </w:r>
      <w:r w:rsidRPr="003B3970">
        <w:rPr>
          <w:sz w:val="22"/>
        </w:rPr>
        <w:t xml:space="preserve"> Tính đến trước khi hợp nhất, bình quân nguồn thu là </w:t>
      </w:r>
      <w:r w:rsidRPr="003B3970">
        <w:rPr>
          <w:rFonts w:eastAsia="Times New Roman"/>
          <w:sz w:val="22"/>
        </w:rPr>
        <w:t>: 26.188 đồng/người dân đồng/người dân</w:t>
      </w:r>
    </w:p>
    <w:p w:rsidR="003B3970" w:rsidRPr="003B3970" w:rsidRDefault="003B3970" w:rsidP="003B3970">
      <w:pPr>
        <w:numPr>
          <w:ilvl w:val="0"/>
          <w:numId w:val="42"/>
        </w:numPr>
        <w:tabs>
          <w:tab w:val="left" w:pos="-5310"/>
          <w:tab w:val="left" w:pos="990"/>
        </w:tabs>
        <w:spacing w:before="0" w:after="120"/>
        <w:ind w:left="0" w:right="-563" w:firstLine="720"/>
        <w:contextualSpacing/>
        <w:jc w:val="left"/>
        <w:rPr>
          <w:rFonts w:eastAsia="Times New Roman"/>
          <w:sz w:val="22"/>
        </w:rPr>
      </w:pPr>
      <w:r w:rsidRPr="003B3970">
        <w:rPr>
          <w:rFonts w:eastAsia="Times New Roman"/>
          <w:sz w:val="22"/>
        </w:rPr>
        <w:t>Sau khi hợp nhất: Toàn tỉnh chỉ có 01 Quỹ Khuyến học tỉnh. Tổng nguồn Quỹ là:2.975 triệu đồng, đước gửi tại Ngân hàng Viettinbank, Vietcombank.</w:t>
      </w:r>
    </w:p>
    <w:p w:rsidR="003B3970" w:rsidRPr="003B3970" w:rsidRDefault="003B3970" w:rsidP="003B3970">
      <w:pPr>
        <w:tabs>
          <w:tab w:val="left" w:pos="-5310"/>
          <w:tab w:val="left" w:pos="990"/>
        </w:tabs>
        <w:spacing w:before="0" w:after="120"/>
        <w:ind w:left="720" w:right="-563" w:firstLine="0"/>
        <w:contextualSpacing/>
        <w:jc w:val="left"/>
        <w:rPr>
          <w:rFonts w:eastAsia="Times New Roman"/>
          <w:sz w:val="22"/>
        </w:rPr>
      </w:pPr>
      <w:r w:rsidRPr="003B3970">
        <w:rPr>
          <w:sz w:val="22"/>
        </w:rPr>
        <w:t xml:space="preserve">Tính đến nay, bình quân nguồn thu là </w:t>
      </w:r>
      <w:r w:rsidRPr="003B3970">
        <w:rPr>
          <w:rFonts w:eastAsia="Times New Roman"/>
          <w:sz w:val="22"/>
        </w:rPr>
        <w:t>28.357 đồng/người dân.</w:t>
      </w:r>
    </w:p>
    <w:p w:rsidR="003B3970" w:rsidRPr="003B3970" w:rsidRDefault="003B3970" w:rsidP="003B3970">
      <w:pPr>
        <w:spacing w:before="0" w:after="120"/>
        <w:ind w:right="-563" w:firstLine="709"/>
        <w:rPr>
          <w:b/>
          <w:i/>
          <w:sz w:val="22"/>
        </w:rPr>
      </w:pPr>
      <w:r w:rsidRPr="003B3970">
        <w:rPr>
          <w:b/>
          <w:sz w:val="22"/>
        </w:rPr>
        <w:t xml:space="preserve">Đối chiếu Nghị quyết Đại hội HKH hai tỉnh lần V </w:t>
      </w:r>
      <w:r w:rsidRPr="003B3970">
        <w:rPr>
          <w:b/>
          <w:i/>
          <w:sz w:val="22"/>
        </w:rPr>
        <w:t>thì mục tiêu phát triển quỹ đã vượt 2.357 đồng/người dân.</w:t>
      </w:r>
    </w:p>
    <w:p w:rsidR="003B3970" w:rsidRPr="003B3970" w:rsidRDefault="003B3970" w:rsidP="003B3970">
      <w:pPr>
        <w:numPr>
          <w:ilvl w:val="0"/>
          <w:numId w:val="36"/>
        </w:numPr>
        <w:spacing w:before="0" w:after="120"/>
        <w:ind w:right="-563"/>
        <w:contextualSpacing/>
        <w:jc w:val="left"/>
        <w:rPr>
          <w:b/>
          <w:sz w:val="22"/>
        </w:rPr>
      </w:pPr>
      <w:r w:rsidRPr="003B3970">
        <w:rPr>
          <w:b/>
          <w:sz w:val="22"/>
        </w:rPr>
        <w:t>Công tác kiểm tra</w:t>
      </w:r>
    </w:p>
    <w:p w:rsidR="003B3970" w:rsidRPr="003B3970" w:rsidRDefault="003B3970" w:rsidP="003B3970">
      <w:pPr>
        <w:numPr>
          <w:ilvl w:val="0"/>
          <w:numId w:val="43"/>
        </w:numPr>
        <w:spacing w:before="0" w:after="120"/>
        <w:ind w:left="900" w:right="-563"/>
        <w:contextualSpacing/>
        <w:jc w:val="left"/>
        <w:rPr>
          <w:b/>
          <w:sz w:val="22"/>
        </w:rPr>
      </w:pPr>
      <w:r w:rsidRPr="003B3970">
        <w:rPr>
          <w:b/>
          <w:sz w:val="22"/>
        </w:rPr>
        <w:t>Hội Khuyến học tỉnh Đắk Lắk</w:t>
      </w:r>
    </w:p>
    <w:p w:rsidR="003B3970" w:rsidRPr="003B3970" w:rsidRDefault="003B3970" w:rsidP="003B3970">
      <w:pPr>
        <w:spacing w:before="0" w:after="120"/>
        <w:ind w:right="-563" w:firstLine="568"/>
        <w:rPr>
          <w:sz w:val="22"/>
        </w:rPr>
      </w:pPr>
      <w:r w:rsidRPr="003B3970">
        <w:rPr>
          <w:sz w:val="22"/>
        </w:rPr>
        <w:t xml:space="preserve">Trong nhiệm kỳ, Thường trực Tỉnh hội Đắk Lắk đã tổ chức 11/15 cuộc kiểm tra  tại huyện Ea Kar, Ea H’Leo, Krông Pắc, Krông Năng, Cư M’gar, Cư Kuin, Krông Ana, Buôn Đôn, Krông Bông, thị xã Buôn Hồ, thành phố Buôn Ma Thuột,…. Nội dung kiểm tra tập trung chuyên đề sự phối hợp giữa Phòng Giáo dục và Đạo tạo và Hội Khuyến học chỉ đạo triển khai hoạt động các trung tâm học tập cộng đồng; việc triển khai thực hiện Đề án “Xây dựng xã hội tập giai đoạn 2012 – 2020” và các mô hình học tập ở địa phương; kiểm tra công tác quản lý tổ chức Hội Khuyến học cơ sở. Ở các địa phương, Thường trực Hội cấp huyện đã tổ chức 356 cuộc kiểm tra các Hội cơ sở và địa phương. </w:t>
      </w:r>
    </w:p>
    <w:p w:rsidR="003B3970" w:rsidRPr="003B3970" w:rsidRDefault="003B3970" w:rsidP="003B3970">
      <w:pPr>
        <w:numPr>
          <w:ilvl w:val="0"/>
          <w:numId w:val="43"/>
        </w:numPr>
        <w:spacing w:before="0" w:after="120"/>
        <w:ind w:left="900" w:right="-563"/>
        <w:contextualSpacing/>
        <w:jc w:val="left"/>
        <w:rPr>
          <w:rFonts w:eastAsia="Times New Roman"/>
          <w:b/>
          <w:sz w:val="22"/>
        </w:rPr>
      </w:pPr>
      <w:r w:rsidRPr="003B3970">
        <w:rPr>
          <w:rFonts w:eastAsia="Times New Roman"/>
          <w:b/>
          <w:sz w:val="22"/>
        </w:rPr>
        <w:t>Hội Khuyến học Phú Yên</w:t>
      </w:r>
    </w:p>
    <w:p w:rsidR="003B3970" w:rsidRPr="003B3970" w:rsidRDefault="003B3970" w:rsidP="003B3970">
      <w:pPr>
        <w:spacing w:before="0" w:after="120"/>
        <w:ind w:right="-540" w:firstLine="706"/>
        <w:rPr>
          <w:sz w:val="22"/>
          <w:lang w:val="nl-NL"/>
        </w:rPr>
      </w:pPr>
      <w:r w:rsidRPr="003B3970">
        <w:rPr>
          <w:sz w:val="22"/>
        </w:rPr>
        <w:t>Trong nhiệm kỳ,</w:t>
      </w:r>
      <w:r w:rsidRPr="003B3970">
        <w:rPr>
          <w:sz w:val="22"/>
          <w:lang w:val="es-BO"/>
        </w:rPr>
        <w:t xml:space="preserve"> Thường trực Hội Khuyến học tỉnh cùng với Ban Kiểm tra Tỉnh hội mời đại diện Ban Tuyên Giáo Tỉnh ủy, Ban Dân vận Tỉnh ủy, Sở Nội vụ cùng đi kiểm tra, giám sát hội khuyến học các huyện, thị xã, thànhphố và hội khuyến học các xã, phường, thị trấn. Nội dung kiểm tra: C</w:t>
      </w:r>
      <w:r w:rsidRPr="003B3970">
        <w:rPr>
          <w:spacing w:val="-4"/>
          <w:kern w:val="28"/>
          <w:sz w:val="22"/>
          <w:lang w:val="es-BO"/>
        </w:rPr>
        <w:t>ông tác phát triển hội viên; Tiếp tục xây dựng, phát triển, củng cố tổ chức hội vững mạnh. Trong đó, tập trung thành lập tổ chức hội trong các cơ quan, đoàn thể, trường chuyên nghiệp;</w:t>
      </w:r>
      <w:r w:rsidRPr="003B3970">
        <w:rPr>
          <w:sz w:val="22"/>
          <w:lang w:val="es-BO"/>
        </w:rPr>
        <w:t xml:space="preserve"> Tiếp tục xây dựng các mô hình học tập theo Chương trình 387, 677; </w:t>
      </w:r>
      <w:r w:rsidRPr="003B3970">
        <w:rPr>
          <w:spacing w:val="-8"/>
          <w:kern w:val="28"/>
          <w:sz w:val="22"/>
          <w:lang w:val="es-BO"/>
        </w:rPr>
        <w:t>Tổ chức tập huấn cán bộ hội các cấp;</w:t>
      </w:r>
      <w:r w:rsidRPr="003B3970">
        <w:rPr>
          <w:sz w:val="22"/>
          <w:shd w:val="clear" w:color="auto" w:fill="FFFFFF"/>
          <w:lang w:val="es-BO"/>
        </w:rPr>
        <w:t xml:space="preserve"> Phối hợp với ngành giáo dục đẩy mạnh hoạt động, nâng cao hiệu quả hoạt động của trung tâm học tập cộng đồng; </w:t>
      </w:r>
      <w:r w:rsidRPr="003B3970">
        <w:rPr>
          <w:sz w:val="22"/>
          <w:lang w:val="nl-NL"/>
        </w:rPr>
        <w:t xml:space="preserve">Công tác huy động, xây dựng và sử dụng quỹ hội; Việc ký kết chương trình phối hợp liên ngành về đẩy mạnh công tác KHKT- XD XHHT tại địa phương; Việc tăng cường công tác phối </w:t>
      </w:r>
      <w:r w:rsidRPr="003B3970">
        <w:rPr>
          <w:sz w:val="22"/>
          <w:lang w:val="nl-NL"/>
        </w:rPr>
        <w:lastRenderedPageBreak/>
        <w:t>hợp giữa nhà trường, gia đình và xã hội trong phòng chống bạo lực học đường, phòng ngừa tội phạm và tệ nạn xã hội trong học sinh, sinh viên; Công tác kiểm tra, giám sát của hội.</w:t>
      </w:r>
    </w:p>
    <w:p w:rsidR="003B3970" w:rsidRPr="003B3970" w:rsidRDefault="003B3970" w:rsidP="003B3970">
      <w:pPr>
        <w:spacing w:before="0" w:after="120"/>
        <w:ind w:right="-540" w:firstLine="706"/>
        <w:rPr>
          <w:sz w:val="22"/>
          <w:lang w:val="nl-NL"/>
        </w:rPr>
      </w:pPr>
      <w:r w:rsidRPr="003B3970">
        <w:rPr>
          <w:sz w:val="22"/>
          <w:lang w:val="nl-NL"/>
        </w:rPr>
        <w:t>Trong nhiệm kỳ qua có 32 lượt HKH tỉnh kiểm tra, giám sát HKH đối với 9 huyện, thị xã, thành phố; 77 lượt kiểm tra, giám sát đối với 110 HKH các xã, phường, thị trấn.</w:t>
      </w:r>
    </w:p>
    <w:p w:rsidR="003B3970" w:rsidRPr="003B3970" w:rsidRDefault="003B3970" w:rsidP="003B3970">
      <w:pPr>
        <w:numPr>
          <w:ilvl w:val="0"/>
          <w:numId w:val="36"/>
        </w:numPr>
        <w:spacing w:before="0" w:after="120"/>
        <w:ind w:right="-563"/>
        <w:contextualSpacing/>
        <w:jc w:val="left"/>
        <w:rPr>
          <w:rFonts w:eastAsia="Times New Roman"/>
          <w:b/>
          <w:sz w:val="22"/>
          <w:lang w:val="es-BO"/>
        </w:rPr>
      </w:pPr>
      <w:r w:rsidRPr="003B3970">
        <w:rPr>
          <w:rFonts w:eastAsia="Times New Roman"/>
          <w:b/>
          <w:sz w:val="22"/>
          <w:lang w:val="es-BO"/>
        </w:rPr>
        <w:t xml:space="preserve">Công tác thi đua – khen thưởng, đánh giá xếp loại tổ chức hội  </w:t>
      </w:r>
    </w:p>
    <w:p w:rsidR="003B3970" w:rsidRPr="003B3970" w:rsidRDefault="003B3970" w:rsidP="003B3970">
      <w:pPr>
        <w:spacing w:before="0" w:after="120"/>
        <w:ind w:right="-563" w:firstLine="568"/>
        <w:rPr>
          <w:sz w:val="22"/>
          <w:lang w:val="es-BO"/>
        </w:rPr>
      </w:pPr>
      <w:r w:rsidRPr="003B3970">
        <w:rPr>
          <w:sz w:val="22"/>
          <w:lang w:val="es-BO"/>
        </w:rPr>
        <w:t>Thực hiện nghiêm túc Quyết định 126</w:t>
      </w:r>
      <w:r w:rsidRPr="003B3970">
        <w:rPr>
          <w:sz w:val="22"/>
        </w:rPr>
        <w:footnoteReference w:id="1"/>
      </w:r>
      <w:r w:rsidRPr="003B3970">
        <w:rPr>
          <w:sz w:val="22"/>
          <w:lang w:val="es-BO"/>
        </w:rPr>
        <w:t xml:space="preserve"> của Ban Thường vụ Trung ương Hội Khuyến học Việt Nam  Hội Khuyến học tỉnh Phú Yên và Đắk Lắk,  công tác thi đua – khen thưởng và đánh giá, xếp loại tổ chức Hội được triển khai đúng qui định, thường xuyên, bảo đảm nguyên tắc công bằng, công khai, dân chủ, có tác dụng thúc đẩy phong trào thi đua khuyến học, khuyến tài, xây dựng xã hội học tập trong toàn tỉnh.</w:t>
      </w:r>
    </w:p>
    <w:p w:rsidR="003B3970" w:rsidRPr="003B3970" w:rsidRDefault="003B3970" w:rsidP="003B3970">
      <w:pPr>
        <w:numPr>
          <w:ilvl w:val="0"/>
          <w:numId w:val="44"/>
        </w:numPr>
        <w:spacing w:before="0" w:after="120"/>
        <w:ind w:left="924" w:right="-561" w:hanging="357"/>
        <w:contextualSpacing/>
        <w:jc w:val="left"/>
        <w:rPr>
          <w:rFonts w:eastAsia="Times New Roman"/>
          <w:b/>
          <w:sz w:val="22"/>
        </w:rPr>
      </w:pPr>
      <w:r w:rsidRPr="003B3970">
        <w:rPr>
          <w:rFonts w:eastAsia="Times New Roman"/>
          <w:b/>
          <w:sz w:val="22"/>
        </w:rPr>
        <w:t>Tại tỉnh Đắk Lắk</w:t>
      </w:r>
    </w:p>
    <w:p w:rsidR="003B3970" w:rsidRPr="003B3970" w:rsidRDefault="003B3970" w:rsidP="003B3970">
      <w:pPr>
        <w:spacing w:before="0" w:after="120"/>
        <w:ind w:right="-563" w:firstLine="540"/>
        <w:rPr>
          <w:sz w:val="22"/>
        </w:rPr>
      </w:pPr>
      <w:r w:rsidRPr="003B3970">
        <w:rPr>
          <w:sz w:val="22"/>
        </w:rPr>
        <w:t>Trong 4 năm đầu nhiệm kỳ, Trung ương Hội Khuyến học Việt Nam đã tặng kỷ niệm chương “Vì sự nghiệp Khuyến học” cho 190 cá nhân có nhiều công lao đóng góp xây dựng và phát triển tổ chức hội; tặng 79 bằng khen cho tập thể, cá nhân có thành tích xuất sắc.</w:t>
      </w:r>
    </w:p>
    <w:p w:rsidR="003B3970" w:rsidRPr="003B3970" w:rsidRDefault="003B3970" w:rsidP="003B3970">
      <w:pPr>
        <w:spacing w:before="0" w:after="120"/>
        <w:ind w:right="-563" w:firstLine="540"/>
        <w:rPr>
          <w:sz w:val="22"/>
        </w:rPr>
      </w:pPr>
      <w:r w:rsidRPr="003B3970">
        <w:rPr>
          <w:sz w:val="22"/>
        </w:rPr>
        <w:t>Ủy ban nhân dân tỉnh tặng 16 bằng khen và Ủy ban Mặt trận Tổ quốc tặng 03 bằng khen cho tập thể, cá nhân.</w:t>
      </w:r>
    </w:p>
    <w:p w:rsidR="003B3970" w:rsidRPr="003B3970" w:rsidRDefault="003B3970" w:rsidP="003B3970">
      <w:pPr>
        <w:spacing w:before="0" w:after="120"/>
        <w:ind w:right="-563" w:firstLine="568"/>
        <w:rPr>
          <w:i/>
          <w:sz w:val="22"/>
        </w:rPr>
      </w:pPr>
      <w:r w:rsidRPr="003B3970">
        <w:rPr>
          <w:sz w:val="22"/>
        </w:rPr>
        <w:t>Ban Thường vụ Hội Khuyến học tặng giấy khen cho 451 tập thể, cá nhân có thành tích xuất sắc trong công tác hội hàng năm, giai đoạn. Nguồn kinh phí thưởng kèm theo giấy khen được trích từ tiền lãi xuất của quỹ khuyến học</w:t>
      </w:r>
      <w:r w:rsidRPr="003B3970">
        <w:rPr>
          <w:i/>
          <w:sz w:val="22"/>
        </w:rPr>
        <w:t>.</w:t>
      </w:r>
    </w:p>
    <w:p w:rsidR="003B3970" w:rsidRPr="003B3970" w:rsidRDefault="003B3970" w:rsidP="003B3970">
      <w:pPr>
        <w:spacing w:before="0" w:after="120"/>
        <w:ind w:right="-563"/>
        <w:rPr>
          <w:sz w:val="22"/>
        </w:rPr>
      </w:pPr>
      <w:r w:rsidRPr="003B3970">
        <w:rPr>
          <w:sz w:val="22"/>
        </w:rPr>
        <w:tab/>
        <w:t>Việc đánh giá, xếp loại tổ chức hội được thực hiện cuối năm, từ dưới lên trên. Cuối năm 2024, kết quả đánh giá, xếp loại tổ chức hội khuyến học như sau:</w:t>
      </w:r>
    </w:p>
    <w:p w:rsidR="003B3970" w:rsidRPr="003B3970" w:rsidRDefault="003B3970" w:rsidP="003B3970">
      <w:pPr>
        <w:spacing w:before="0" w:after="120"/>
        <w:ind w:right="-563"/>
        <w:rPr>
          <w:sz w:val="22"/>
        </w:rPr>
      </w:pPr>
      <w:r w:rsidRPr="003B3970">
        <w:rPr>
          <w:sz w:val="22"/>
        </w:rPr>
        <w:tab/>
        <w:t>+ Cấp cơ sở: trong tổng số 181 hội khuyến học cơ sở, có 95 hội đạt loại tốt (52,49%), 55 hội đạt loại khá (30,39%), 24 hội đạt loại trung bình (13,26%), 06 hội đạt loại yếu (3,31%).</w:t>
      </w:r>
    </w:p>
    <w:p w:rsidR="003B3970" w:rsidRPr="003B3970" w:rsidRDefault="003B3970" w:rsidP="003B3970">
      <w:pPr>
        <w:spacing w:before="0" w:after="120"/>
        <w:ind w:right="-563" w:firstLine="720"/>
        <w:rPr>
          <w:sz w:val="22"/>
        </w:rPr>
      </w:pPr>
      <w:r w:rsidRPr="003B3970">
        <w:rPr>
          <w:sz w:val="22"/>
        </w:rPr>
        <w:t xml:space="preserve">+ Cấp huyện: trong tổng số 15 hội khuyến học cấp huyện, có 10 huyện hội đạt loại tốt (66,67%), 04 huyện hội đạt loại khá (26,67%), 01 huyện hội đạt trung bình (6,66%). </w:t>
      </w:r>
    </w:p>
    <w:p w:rsidR="003B3970" w:rsidRPr="003B3970" w:rsidRDefault="003B3970" w:rsidP="003B3970">
      <w:pPr>
        <w:spacing w:before="0" w:after="120"/>
        <w:ind w:right="-563"/>
        <w:rPr>
          <w:sz w:val="22"/>
        </w:rPr>
      </w:pPr>
      <w:r w:rsidRPr="003B3970">
        <w:rPr>
          <w:sz w:val="22"/>
        </w:rPr>
        <w:tab/>
        <w:t>+ Hội Khuyến học tỉnh Đắk Lắk đạt Đơn vị xuất sắc, toàn diện.</w:t>
      </w:r>
    </w:p>
    <w:p w:rsidR="003B3970" w:rsidRPr="003B3970" w:rsidRDefault="003B3970" w:rsidP="003B3970">
      <w:pPr>
        <w:numPr>
          <w:ilvl w:val="0"/>
          <w:numId w:val="44"/>
        </w:numPr>
        <w:tabs>
          <w:tab w:val="left" w:pos="990"/>
        </w:tabs>
        <w:spacing w:before="0" w:after="120"/>
        <w:ind w:left="0" w:right="-561" w:firstLine="720"/>
        <w:contextualSpacing/>
        <w:jc w:val="left"/>
        <w:rPr>
          <w:rFonts w:eastAsia="Times New Roman"/>
          <w:b/>
          <w:sz w:val="22"/>
        </w:rPr>
      </w:pPr>
      <w:r w:rsidRPr="003B3970">
        <w:rPr>
          <w:rFonts w:eastAsia="Times New Roman"/>
          <w:b/>
          <w:sz w:val="22"/>
        </w:rPr>
        <w:t>Tại tỉnh Phú Yên</w:t>
      </w:r>
    </w:p>
    <w:p w:rsidR="003B3970" w:rsidRPr="003B3970" w:rsidRDefault="003B3970" w:rsidP="003B3970">
      <w:pPr>
        <w:spacing w:before="0" w:after="120"/>
        <w:ind w:right="-563" w:firstLine="720"/>
        <w:contextualSpacing/>
        <w:rPr>
          <w:rFonts w:eastAsia="Times New Roman"/>
          <w:sz w:val="22"/>
        </w:rPr>
      </w:pPr>
      <w:r w:rsidRPr="003B3970">
        <w:rPr>
          <w:rFonts w:eastAsia="Times New Roman"/>
          <w:sz w:val="22"/>
        </w:rPr>
        <w:t>Trong nhiệm kỳ qua,</w:t>
      </w:r>
      <w:r w:rsidRPr="003B3970">
        <w:rPr>
          <w:rFonts w:eastAsia="Times New Roman"/>
          <w:b/>
          <w:sz w:val="22"/>
        </w:rPr>
        <w:t xml:space="preserve"> </w:t>
      </w:r>
      <w:r w:rsidRPr="003B3970">
        <w:rPr>
          <w:rFonts w:eastAsia="Times New Roman"/>
          <w:sz w:val="22"/>
        </w:rPr>
        <w:t>Trung ương Hội Khuyến học Việt Nam đã tặng kỷ niệm chương “Vì sự nghiệp Khuyến học” cho 24 cá nhân có nhiều công lao đóng góp xây dựng và phát triển tổ chức hội; HKH Việt Nam tặng Cờ Thi đua xuất sắc cho 01 tập thể; HKH Việt Nam và UBND tỉnh tặng bằng khen cho 14 tập thể, 17 cá nhân; HKH tỉnh tặng giấy khen cho 63 tập thể và 83 cá nhân; UBND huyện và HKH huyện tặng giấy khen cho 328 tập thể và 319 cá nhân.</w:t>
      </w:r>
    </w:p>
    <w:p w:rsidR="003B3970" w:rsidRPr="003B3970" w:rsidRDefault="003B3970" w:rsidP="003B3970">
      <w:pPr>
        <w:spacing w:before="0" w:after="120"/>
        <w:ind w:right="-563"/>
        <w:rPr>
          <w:sz w:val="22"/>
        </w:rPr>
      </w:pPr>
      <w:r w:rsidRPr="003B3970">
        <w:rPr>
          <w:sz w:val="22"/>
        </w:rPr>
        <w:tab/>
        <w:t>Việc đánh giá, xếp loại tổ chức hội được thực hiện cuối năm. Cuối năm 2024, kết quả đánh giá, xếp loại tổ chức hội khuyến học như sau:</w:t>
      </w:r>
    </w:p>
    <w:p w:rsidR="003B3970" w:rsidRPr="003B3970" w:rsidRDefault="003B3970" w:rsidP="003B3970">
      <w:pPr>
        <w:spacing w:before="0" w:after="120"/>
        <w:ind w:right="-563" w:firstLine="720"/>
        <w:rPr>
          <w:sz w:val="22"/>
        </w:rPr>
      </w:pPr>
      <w:r w:rsidRPr="003B3970">
        <w:rPr>
          <w:sz w:val="22"/>
        </w:rPr>
        <w:t xml:space="preserve">+ Cấp huyện: trong tổng số 09 hội khuyến học cấp huyện, có 4 huyện hội đạt loại tốt (44,44%), 03 huyện hội đạt loại khá (33,33%), 01 huyện hội đạt trung bình (11,11%), 01 huyện hội đạt yếu (11,11%). </w:t>
      </w:r>
    </w:p>
    <w:p w:rsidR="003B3970" w:rsidRPr="003B3970" w:rsidRDefault="003B3970" w:rsidP="003B3970">
      <w:pPr>
        <w:spacing w:before="0" w:after="120"/>
        <w:ind w:right="-563"/>
        <w:rPr>
          <w:sz w:val="22"/>
        </w:rPr>
      </w:pPr>
      <w:r w:rsidRPr="003B3970">
        <w:rPr>
          <w:sz w:val="22"/>
        </w:rPr>
        <w:tab/>
        <w:t>+ Cấp cơ sở: trong tổng số 110 hội khuyến học cơ sở, có 56 hội đạt loại tốt (50,91%), 33 hội đạt loại khá (30,00%), 04 hội đạt loại trung bình (03,64%), 17 hội đạt loại yếu (15,45%).</w:t>
      </w:r>
    </w:p>
    <w:p w:rsidR="003B3970" w:rsidRPr="003B3970" w:rsidRDefault="003B3970" w:rsidP="003B3970">
      <w:pPr>
        <w:spacing w:before="0" w:after="120"/>
        <w:ind w:right="-563"/>
        <w:rPr>
          <w:sz w:val="22"/>
        </w:rPr>
      </w:pPr>
      <w:r w:rsidRPr="003B3970">
        <w:rPr>
          <w:sz w:val="22"/>
        </w:rPr>
        <w:tab/>
        <w:t>+ Hội Khuyến học tỉnh Phú Yên đạt Đơn vị xuất sắc, toàn diện.</w:t>
      </w:r>
    </w:p>
    <w:p w:rsidR="003B3970" w:rsidRPr="003B3970" w:rsidRDefault="003B3970" w:rsidP="003B3970">
      <w:pPr>
        <w:spacing w:before="0" w:after="120"/>
        <w:ind w:right="-563" w:firstLine="720"/>
        <w:contextualSpacing/>
        <w:rPr>
          <w:rFonts w:eastAsia="Times New Roman"/>
          <w:b/>
          <w:sz w:val="22"/>
        </w:rPr>
      </w:pPr>
      <w:r w:rsidRPr="003B3970">
        <w:rPr>
          <w:rFonts w:eastAsia="Times New Roman"/>
          <w:b/>
          <w:sz w:val="22"/>
        </w:rPr>
        <w:t xml:space="preserve">+ </w:t>
      </w:r>
      <w:r w:rsidRPr="003B3970">
        <w:rPr>
          <w:rFonts w:eastAsia="Times New Roman"/>
          <w:sz w:val="22"/>
        </w:rPr>
        <w:t>Hội Khuyến học tỉnh Phú Yên được Chủ tịch nước tặng Huân chương Lao động hạng Ba theo Quyết định số: 1961/QĐ-CTN ngày 10/11/2021.</w:t>
      </w:r>
    </w:p>
    <w:p w:rsidR="003B3970" w:rsidRPr="003B3970" w:rsidRDefault="003B3970" w:rsidP="003B3970">
      <w:pPr>
        <w:numPr>
          <w:ilvl w:val="0"/>
          <w:numId w:val="34"/>
        </w:numPr>
        <w:tabs>
          <w:tab w:val="left" w:pos="1170"/>
        </w:tabs>
        <w:spacing w:before="0" w:after="120"/>
        <w:ind w:left="0" w:right="-563" w:firstLine="720"/>
        <w:contextualSpacing/>
        <w:rPr>
          <w:rFonts w:eastAsia="Times New Roman"/>
          <w:b/>
          <w:sz w:val="22"/>
        </w:rPr>
      </w:pPr>
      <w:r w:rsidRPr="003B3970">
        <w:rPr>
          <w:rFonts w:eastAsia="Times New Roman"/>
          <w:b/>
          <w:sz w:val="22"/>
        </w:rPr>
        <w:t>Đánh giá ưu, khuyết điểm, nguyên nhân và bài học kinh nghiệm</w:t>
      </w:r>
    </w:p>
    <w:p w:rsidR="003B3970" w:rsidRPr="003B3970" w:rsidRDefault="003B3970" w:rsidP="003B3970">
      <w:pPr>
        <w:numPr>
          <w:ilvl w:val="0"/>
          <w:numId w:val="48"/>
        </w:numPr>
        <w:spacing w:before="0" w:after="120"/>
        <w:ind w:right="-563"/>
        <w:contextualSpacing/>
        <w:jc w:val="left"/>
        <w:rPr>
          <w:rFonts w:eastAsia="Times New Roman"/>
          <w:b/>
          <w:i/>
          <w:sz w:val="22"/>
        </w:rPr>
      </w:pPr>
      <w:r w:rsidRPr="003B3970">
        <w:rPr>
          <w:rFonts w:eastAsia="Times New Roman"/>
          <w:b/>
          <w:i/>
          <w:sz w:val="22"/>
        </w:rPr>
        <w:t>Ưu điểm và nguyên nhân chính</w:t>
      </w:r>
    </w:p>
    <w:p w:rsidR="003B3970" w:rsidRPr="003B3970" w:rsidRDefault="003B3970" w:rsidP="003B3970">
      <w:pPr>
        <w:spacing w:before="0" w:after="120"/>
        <w:ind w:right="-563" w:firstLine="720"/>
        <w:contextualSpacing/>
        <w:rPr>
          <w:rFonts w:eastAsia="Times New Roman"/>
          <w:b/>
          <w:sz w:val="22"/>
        </w:rPr>
      </w:pPr>
      <w:r w:rsidRPr="003B3970">
        <w:rPr>
          <w:rFonts w:eastAsia="Times New Roman"/>
          <w:b/>
          <w:sz w:val="22"/>
        </w:rPr>
        <w:t>Ưu điểm chính</w:t>
      </w:r>
    </w:p>
    <w:p w:rsidR="003B3970" w:rsidRPr="003B3970" w:rsidRDefault="003B3970" w:rsidP="003B3970">
      <w:pPr>
        <w:spacing w:before="0" w:after="120"/>
        <w:ind w:right="-563" w:firstLine="720"/>
        <w:contextualSpacing/>
        <w:rPr>
          <w:rFonts w:eastAsia="Times New Roman"/>
          <w:sz w:val="22"/>
        </w:rPr>
      </w:pPr>
      <w:r w:rsidRPr="003B3970">
        <w:rPr>
          <w:rFonts w:eastAsia="Times New Roman"/>
          <w:sz w:val="22"/>
        </w:rPr>
        <w:lastRenderedPageBreak/>
        <w:t>Trong nhiệm kỳ qua, Hội Khuyến học tỉnh Đắk Lắk và Phú Yên đã triển khai thực hiện đầy đủ 10 nhiệm vụ cơ bản do Đại hội Đại biểu Hội Khuyến học Việt Nam lần thứ VI đề ra. Qua 4,5 năm đầu của nhiệm kỳ (2021 – 2026) có thể đánh giá các ưu điểm chính:</w:t>
      </w:r>
    </w:p>
    <w:p w:rsidR="003B3970" w:rsidRPr="003B3970" w:rsidRDefault="003B3970" w:rsidP="003B3970">
      <w:pPr>
        <w:spacing w:before="0" w:after="120"/>
        <w:ind w:right="-563"/>
        <w:contextualSpacing/>
        <w:rPr>
          <w:rFonts w:eastAsia="Times New Roman"/>
          <w:sz w:val="22"/>
        </w:rPr>
      </w:pPr>
      <w:r w:rsidRPr="003B3970">
        <w:rPr>
          <w:rFonts w:eastAsia="Times New Roman"/>
          <w:sz w:val="22"/>
        </w:rPr>
        <w:t>a) Dưới sự lãnh đạo của Đảng và sự quản lý của Chính quyền, Hội Khuyến học đã tích cực, chủ động phối hợp với ngành Giáo dục, các tổ chức chính trị - xã hội ban hành các Chương trình phối hợp đẩy mạnh phong trào thi đua “Khuyến học, khuyến tài, xây dựng xã hội học tập” và phong trào học tập suốt đời ở các địa phương trong tỉnh. Kết quả triển khai thực hiện hoạt động này, Hội đã khẳng định vị trí của tổ chức mình trong xã hội; đồng thời đã gắn kết các nội dung khuyến học, khuyến tài, xây dựng xã hội học tập với Chương trình xây dựng Nông thôn mới, xây dựng đô thị văn minh và cuộc vận động "Toàn dân đoàn kết xây dựng đời sống văn hóa" ở địa phương. Đến thời điểm hợp nhất, Hội Khuyến học đã hoàn thành xuất sắc 8/9 chỉ tiêu, mục tiêu (Đại hội Hội Khuyến học tỉnh Đắk Lắk và Phú Yên lần thứ V và Đại hội Đại biểu Hội Khuyến học Việt Nam lần thứ VI đề ra), là tiền đề tốt cho sự phát triển của nhiệm kỳ sau.</w:t>
      </w:r>
    </w:p>
    <w:p w:rsidR="003B3970" w:rsidRPr="003B3970" w:rsidRDefault="003B3970" w:rsidP="003B3970">
      <w:pPr>
        <w:spacing w:before="0" w:after="120"/>
        <w:ind w:right="-563"/>
        <w:rPr>
          <w:rFonts w:eastAsia="Times New Roman"/>
          <w:sz w:val="22"/>
        </w:rPr>
      </w:pPr>
      <w:r w:rsidRPr="003B3970">
        <w:rPr>
          <w:rFonts w:eastAsia="Times New Roman"/>
          <w:sz w:val="22"/>
        </w:rPr>
        <w:t>b) Tổ chức hội tiếp tục được củng cố, kiện toàn, mở rộng: 100% tổ chức hội cấp huyện, cấp xã; 100% thôn/buôn/tổ dân phố có Chi hội khuyến học; trên 96% trường học có chi khuyến học. Vận động kết nạp hội viên khuyến học được triển khai thường xuyên, liên tục; 100% huyện, thị xã, thành phố phát triển hội viên vượt chỉ tiêu Đại hội HKH cấp tỉnh, nâng tỷ lệ hội viên/ dân số của toàn tỉnh hiện nay là 23,26%.</w:t>
      </w:r>
    </w:p>
    <w:p w:rsidR="003B3970" w:rsidRPr="003B3970" w:rsidRDefault="003B3970" w:rsidP="003B3970">
      <w:pPr>
        <w:spacing w:before="0" w:after="120"/>
        <w:ind w:right="-563"/>
        <w:rPr>
          <w:rFonts w:eastAsia="Times New Roman"/>
          <w:sz w:val="22"/>
        </w:rPr>
      </w:pPr>
      <w:r w:rsidRPr="003B3970">
        <w:rPr>
          <w:rFonts w:eastAsia="Times New Roman"/>
          <w:sz w:val="22"/>
        </w:rPr>
        <w:tab/>
        <w:t>c)Truyền thống khuyến học, khuyến tài tiếp tục kế thừa và phát huy, các cấp hội gắn bó mật thiết với cơ sở giáo dục,  đồng hành cùng ngành giáo dục: tăng cường các biện pháp vận động học sinh bỏ học trở lại trường; vận động người lớn mù chữ đi học; hỗ trợ, động viên kịp thời học sinh nghèo, học sinh có hoàn cảnh khó khăn đến trường; khích lệ, khen thưởng học sinh học tập, rèn luyện đạt thành tích cao; hỗ trợ các trung tâm học tập cộng đồng hoạt động,...Những đóng góp của Hội Khuyến học đã góp phần duy trì và nâng cao chất lượng phổ cập giáo dục, chống mù chữ, xây dựng xã hội học tập của tỉnh.</w:t>
      </w:r>
    </w:p>
    <w:p w:rsidR="003B3970" w:rsidRPr="003B3970" w:rsidRDefault="003B3970" w:rsidP="003B3970">
      <w:pPr>
        <w:spacing w:before="0" w:after="120"/>
        <w:ind w:right="-563" w:firstLine="709"/>
        <w:rPr>
          <w:sz w:val="22"/>
        </w:rPr>
      </w:pPr>
      <w:r w:rsidRPr="003B3970">
        <w:rPr>
          <w:rFonts w:eastAsia="Times New Roman"/>
          <w:sz w:val="22"/>
        </w:rPr>
        <w:tab/>
        <w:t xml:space="preserve">d) Chủ trương “Hướng về Cơ sở” đã được các cấp hội triển khai linh hoạt, sáng tạo, hội cơ sở được chủ động khắc phục khó khăn, tích cực vận động xã hội phát triển quỹ khuyến học cao hơn năm trước, sử dụng quỹ đúng mục đích, hỗ trợ, khen thưởng học sinh kịp thời. Bình quân toàn tỉnh đạt </w:t>
      </w:r>
      <w:r w:rsidRPr="003B3970">
        <w:rPr>
          <w:sz w:val="22"/>
        </w:rPr>
        <w:t>28.357 đồng/người dân, vượt 2.357 đồng/người dân.</w:t>
      </w:r>
    </w:p>
    <w:p w:rsidR="003B3970" w:rsidRPr="003B3970" w:rsidRDefault="003B3970" w:rsidP="003B3970">
      <w:pPr>
        <w:spacing w:before="0" w:after="120"/>
        <w:ind w:right="-563"/>
        <w:rPr>
          <w:rFonts w:eastAsia="Times New Roman"/>
          <w:sz w:val="22"/>
        </w:rPr>
      </w:pPr>
      <w:r w:rsidRPr="003B3970">
        <w:rPr>
          <w:rFonts w:eastAsia="Times New Roman"/>
          <w:sz w:val="22"/>
        </w:rPr>
        <w:tab/>
        <w:t>đ) Công tác Văn phòng của Hội được chú trọng cải tiến về thủ tục hành chính, từng bước theo kịp đổi mới thủ tục hành chính, hiện đại hóa giao dịch điện tử của tỉnh và Trung ương Hội. Thường trực Hội đã làm tốt công tác hướng dẫn cơ sở, tham mưu kịp thời, chính xác cho BTV và BCH lãnh đạo hệ thống tổ chức hội hoạt động nền nếp, đúng pháp luật, có hiệu quả, có tín nhiệm, được các cấp ủy Đảng, Chính quyền và nhân dân, hội viên tin tưởng, trân trọng.</w:t>
      </w:r>
    </w:p>
    <w:p w:rsidR="003B3970" w:rsidRPr="003B3970" w:rsidRDefault="003B3970" w:rsidP="003B3970">
      <w:pPr>
        <w:spacing w:before="0" w:after="120"/>
        <w:ind w:right="-563"/>
        <w:rPr>
          <w:rFonts w:eastAsia="Times New Roman"/>
          <w:sz w:val="22"/>
        </w:rPr>
      </w:pPr>
      <w:r w:rsidRPr="003B3970">
        <w:rPr>
          <w:rFonts w:eastAsia="Times New Roman"/>
          <w:sz w:val="22"/>
        </w:rPr>
        <w:t>e) Ban Thường vụ Hội Khuyến học tỉnh Phú Yên và Đắk Lắk xây dựng tinh thần đoàn kết cao, làm việc hết sức nhiệt tình, đã lãnh đạo BCH hai Hội bám sát chủ trương của Đảng, Chính phủ và Ủy ban Mặt trận Tổ quốc Việt Nam về tổ chức đơn vị hành chính 02 cấp, sớm ổn định bộ máy HKH cấp tỉnh và hướng dẫn kịp thời HKH cấp xã.</w:t>
      </w:r>
    </w:p>
    <w:p w:rsidR="003B3970" w:rsidRPr="003B3970" w:rsidRDefault="003B3970" w:rsidP="003B3970">
      <w:pPr>
        <w:spacing w:before="0" w:after="120"/>
        <w:ind w:right="-563"/>
        <w:rPr>
          <w:rFonts w:eastAsia="Times New Roman"/>
          <w:sz w:val="22"/>
        </w:rPr>
      </w:pPr>
      <w:r w:rsidRPr="003B3970">
        <w:rPr>
          <w:sz w:val="22"/>
        </w:rPr>
        <w:tab/>
      </w:r>
      <w:r w:rsidRPr="003B3970">
        <w:rPr>
          <w:b/>
          <w:sz w:val="22"/>
        </w:rPr>
        <w:t xml:space="preserve">Những </w:t>
      </w:r>
      <w:r w:rsidRPr="003B3970">
        <w:rPr>
          <w:rFonts w:eastAsia="Times New Roman"/>
          <w:b/>
          <w:sz w:val="22"/>
        </w:rPr>
        <w:t>nguyên nhân chính</w:t>
      </w:r>
      <w:r w:rsidRPr="003B3970">
        <w:rPr>
          <w:rFonts w:eastAsia="Times New Roman"/>
          <w:sz w:val="22"/>
        </w:rPr>
        <w:t xml:space="preserve"> sau: </w:t>
      </w:r>
      <w:r w:rsidRPr="003B3970">
        <w:rPr>
          <w:rFonts w:eastAsia="Times New Roman"/>
          <w:i/>
          <w:sz w:val="22"/>
        </w:rPr>
        <w:t>Trước hết</w:t>
      </w:r>
      <w:r w:rsidRPr="003B3970">
        <w:rPr>
          <w:rFonts w:eastAsia="Times New Roman"/>
          <w:sz w:val="22"/>
        </w:rPr>
        <w:t xml:space="preserve">, Đảng và Chính quyền đã lãnh đạo, chỉ đạo kịp thời, sâu sát về tổ chức hội. Thông qua đó, các cấp ủy Đảng và chính quyền địa phương hiểu và chia sẻ khó khăn của hội khuyến học, đã quan tâm chỉ đạo, lãnh đạo các ngành, các cấp, các tổ chức đoàn thể phối hợp tham gia công tác khuyến học, khuyến tài, xây dựng xã hội học tập. </w:t>
      </w:r>
      <w:r w:rsidRPr="003B3970">
        <w:rPr>
          <w:rFonts w:eastAsia="Times New Roman"/>
          <w:i/>
          <w:sz w:val="22"/>
        </w:rPr>
        <w:t>Thứ hai</w:t>
      </w:r>
      <w:r w:rsidRPr="003B3970">
        <w:rPr>
          <w:rFonts w:eastAsia="Times New Roman"/>
          <w:sz w:val="22"/>
        </w:rPr>
        <w:t xml:space="preserve">, mối quan hệ và sự phối hợp giữa hội khuyến học với sở, phòng giáo dục và đào tạo, các trường THPT ngày càng chặt chẽ, thiết thực; hội khuyến học đã nhận được nhiều sự hỗ trợ tích cực của ngành giáo dục để khắc phục khó khăn, hoàn thành nhiệm vụ. </w:t>
      </w:r>
      <w:r w:rsidRPr="003B3970">
        <w:rPr>
          <w:rFonts w:eastAsia="Times New Roman"/>
          <w:i/>
          <w:sz w:val="22"/>
        </w:rPr>
        <w:t>Thứ ba</w:t>
      </w:r>
      <w:r w:rsidRPr="003B3970">
        <w:rPr>
          <w:rFonts w:eastAsia="Times New Roman"/>
          <w:sz w:val="22"/>
        </w:rPr>
        <w:t>, hội luôn luôn chú trọng công tác củng cố nhân sự, kiện toàn tổ chức, nâng cao năng lực đội ngũ cán bộ chủ chốt; thực tiễn đã xuất hiện nhiều tổ chức hội và cán bộ khuyến học có tinh thần công tác tích cực, trách nhiệm và quyết tâm cao thực hiện Nghị quyết của tổ chức.</w:t>
      </w:r>
    </w:p>
    <w:p w:rsidR="003B3970" w:rsidRPr="003B3970" w:rsidRDefault="003B3970" w:rsidP="003B3970">
      <w:pPr>
        <w:spacing w:before="0" w:after="120"/>
        <w:ind w:right="-563" w:firstLine="568"/>
        <w:rPr>
          <w:b/>
          <w:sz w:val="22"/>
        </w:rPr>
      </w:pPr>
      <w:r w:rsidRPr="003B3970">
        <w:rPr>
          <w:b/>
          <w:sz w:val="22"/>
        </w:rPr>
        <w:t xml:space="preserve">2. </w:t>
      </w:r>
      <w:r w:rsidRPr="003B3970">
        <w:rPr>
          <w:b/>
          <w:i/>
          <w:sz w:val="22"/>
        </w:rPr>
        <w:t>Hạn chế, khó khăn và Nguyên nhân</w:t>
      </w:r>
      <w:r w:rsidRPr="003B3970">
        <w:rPr>
          <w:b/>
          <w:sz w:val="22"/>
        </w:rPr>
        <w:t xml:space="preserve"> </w:t>
      </w:r>
    </w:p>
    <w:p w:rsidR="003B3970" w:rsidRPr="003B3970" w:rsidRDefault="003B3970" w:rsidP="003B3970">
      <w:pPr>
        <w:spacing w:before="0" w:after="120"/>
        <w:ind w:right="-563" w:firstLine="720"/>
        <w:rPr>
          <w:b/>
          <w:i/>
          <w:sz w:val="22"/>
        </w:rPr>
      </w:pPr>
      <w:r w:rsidRPr="003B3970">
        <w:rPr>
          <w:b/>
          <w:i/>
          <w:sz w:val="22"/>
        </w:rPr>
        <w:t xml:space="preserve">Hạn chế, khó khăn </w:t>
      </w:r>
    </w:p>
    <w:p w:rsidR="003B3970" w:rsidRPr="003B3970" w:rsidRDefault="003B3970" w:rsidP="003B3970">
      <w:pPr>
        <w:numPr>
          <w:ilvl w:val="0"/>
          <w:numId w:val="45"/>
        </w:numPr>
        <w:tabs>
          <w:tab w:val="left" w:pos="990"/>
        </w:tabs>
        <w:spacing w:before="0" w:after="120"/>
        <w:ind w:left="0" w:right="-563" w:firstLine="720"/>
        <w:contextualSpacing/>
        <w:rPr>
          <w:rFonts w:eastAsia="Times New Roman"/>
          <w:sz w:val="22"/>
        </w:rPr>
      </w:pPr>
      <w:r w:rsidRPr="003B3970">
        <w:rPr>
          <w:rFonts w:eastAsia="Times New Roman"/>
          <w:sz w:val="22"/>
        </w:rPr>
        <w:t xml:space="preserve">Công tác KHKHXDXHHT của một số đại phương còn hạn chế. Công tác phát triển hội viên, triển khai chương trình phối hợp với các ngành còn chậm, chưa đáp ứng yêu cầu. </w:t>
      </w:r>
    </w:p>
    <w:p w:rsidR="003B3970" w:rsidRPr="003B3970" w:rsidRDefault="003B3970" w:rsidP="003B3970">
      <w:pPr>
        <w:numPr>
          <w:ilvl w:val="0"/>
          <w:numId w:val="45"/>
        </w:numPr>
        <w:tabs>
          <w:tab w:val="left" w:pos="990"/>
        </w:tabs>
        <w:spacing w:before="0" w:after="120"/>
        <w:ind w:left="0" w:right="-563" w:firstLine="720"/>
        <w:contextualSpacing/>
        <w:rPr>
          <w:rFonts w:eastAsia="Times New Roman"/>
          <w:sz w:val="22"/>
        </w:rPr>
      </w:pPr>
      <w:r w:rsidRPr="003B3970">
        <w:rPr>
          <w:rFonts w:eastAsia="Times New Roman"/>
          <w:sz w:val="22"/>
        </w:rPr>
        <w:t>Điều kiện làm việc của một số cấp hội cơ sở còn gặp khó khăn, thiếu thiết bị máy móc phục vụ, thiếu kinh phí tổ chức hoạt động.</w:t>
      </w:r>
    </w:p>
    <w:p w:rsidR="003B3970" w:rsidRPr="003B3970" w:rsidRDefault="003B3970" w:rsidP="003B3970">
      <w:pPr>
        <w:numPr>
          <w:ilvl w:val="0"/>
          <w:numId w:val="45"/>
        </w:numPr>
        <w:tabs>
          <w:tab w:val="left" w:pos="1080"/>
        </w:tabs>
        <w:spacing w:before="0" w:after="120"/>
        <w:ind w:left="0" w:right="-563" w:firstLine="720"/>
        <w:contextualSpacing/>
        <w:rPr>
          <w:rFonts w:eastAsia="Times New Roman"/>
          <w:sz w:val="22"/>
        </w:rPr>
      </w:pPr>
      <w:r w:rsidRPr="003B3970">
        <w:rPr>
          <w:rFonts w:eastAsia="Times New Roman"/>
          <w:sz w:val="22"/>
        </w:rPr>
        <w:lastRenderedPageBreak/>
        <w:t>Một số hội cơ sở chất lượng quản lý hành chính còn yếu. Năng lực xử lý số liệu thống kê, lập kế hoạch triển khai, báo cáo của cán bộ hội còn nhiều lúng túng. Một số đơn vị báo cáo chậm, không đầy đủ nội dung.</w:t>
      </w:r>
    </w:p>
    <w:p w:rsidR="003B3970" w:rsidRPr="003B3970" w:rsidRDefault="003B3970" w:rsidP="003B3970">
      <w:pPr>
        <w:tabs>
          <w:tab w:val="left" w:pos="1080"/>
        </w:tabs>
        <w:spacing w:before="0" w:after="120"/>
        <w:ind w:left="720" w:right="-563" w:firstLine="0"/>
        <w:contextualSpacing/>
        <w:rPr>
          <w:rFonts w:eastAsia="Times New Roman"/>
          <w:b/>
          <w:sz w:val="22"/>
        </w:rPr>
      </w:pPr>
      <w:r w:rsidRPr="003B3970">
        <w:rPr>
          <w:rFonts w:eastAsia="Times New Roman"/>
          <w:b/>
          <w:sz w:val="22"/>
        </w:rPr>
        <w:t>Nguyên nhân hạn chế, khó khăn</w:t>
      </w:r>
    </w:p>
    <w:p w:rsidR="003B3970" w:rsidRPr="003B3970" w:rsidRDefault="003B3970" w:rsidP="003B3970">
      <w:pPr>
        <w:numPr>
          <w:ilvl w:val="0"/>
          <w:numId w:val="46"/>
        </w:numPr>
        <w:tabs>
          <w:tab w:val="left" w:pos="990"/>
        </w:tabs>
        <w:spacing w:before="0" w:after="120"/>
        <w:ind w:left="90" w:right="-563" w:firstLine="630"/>
        <w:contextualSpacing/>
        <w:rPr>
          <w:rFonts w:eastAsia="Times New Roman"/>
          <w:sz w:val="22"/>
        </w:rPr>
      </w:pPr>
      <w:r w:rsidRPr="003B3970">
        <w:rPr>
          <w:rFonts w:eastAsia="Times New Roman"/>
          <w:sz w:val="22"/>
        </w:rPr>
        <w:t xml:space="preserve"> Năng lực ứng dụng công nghệ thông tin của một số cán bộ Hội cấp cơ sở còn hạn chế, chưa theo kịp yêu cầu chuyển đổi số.</w:t>
      </w:r>
    </w:p>
    <w:p w:rsidR="003B3970" w:rsidRPr="003B3970" w:rsidRDefault="003B3970" w:rsidP="003B3970">
      <w:pPr>
        <w:numPr>
          <w:ilvl w:val="0"/>
          <w:numId w:val="46"/>
        </w:numPr>
        <w:tabs>
          <w:tab w:val="left" w:pos="990"/>
        </w:tabs>
        <w:spacing w:before="0" w:after="120"/>
        <w:ind w:left="90" w:right="-563" w:firstLine="630"/>
        <w:contextualSpacing/>
        <w:rPr>
          <w:rFonts w:eastAsia="Times New Roman"/>
          <w:sz w:val="22"/>
        </w:rPr>
      </w:pPr>
      <w:r w:rsidRPr="003B3970">
        <w:rPr>
          <w:rFonts w:eastAsia="Times New Roman"/>
          <w:sz w:val="22"/>
        </w:rPr>
        <w:t>Một số cấp ủy, chính quyền địa phương chưa quan tâm đúng mức đến công tác KHKTXDXHHT.</w:t>
      </w:r>
      <w:r w:rsidRPr="003B3970">
        <w:rPr>
          <w:rFonts w:eastAsia="Times New Roman"/>
          <w:sz w:val="22"/>
        </w:rPr>
        <w:tab/>
      </w:r>
    </w:p>
    <w:p w:rsidR="003B3970" w:rsidRPr="003B3970" w:rsidRDefault="003B3970" w:rsidP="003B3970">
      <w:pPr>
        <w:numPr>
          <w:ilvl w:val="0"/>
          <w:numId w:val="35"/>
        </w:numPr>
        <w:spacing w:before="0" w:after="120"/>
        <w:ind w:right="-563"/>
        <w:contextualSpacing/>
        <w:jc w:val="left"/>
        <w:rPr>
          <w:rFonts w:eastAsia="Times New Roman"/>
          <w:b/>
          <w:i/>
          <w:sz w:val="22"/>
        </w:rPr>
      </w:pPr>
      <w:r w:rsidRPr="003B3970">
        <w:rPr>
          <w:rFonts w:eastAsia="Times New Roman"/>
          <w:b/>
          <w:i/>
          <w:sz w:val="22"/>
        </w:rPr>
        <w:t>Một số bài học kinh nghiệm</w:t>
      </w:r>
    </w:p>
    <w:p w:rsidR="003B3970" w:rsidRPr="003B3970" w:rsidRDefault="003B3970" w:rsidP="003B3970">
      <w:pPr>
        <w:spacing w:before="0" w:after="120"/>
        <w:ind w:right="-563"/>
        <w:rPr>
          <w:rFonts w:eastAsia="Times New Roman"/>
          <w:sz w:val="22"/>
        </w:rPr>
      </w:pPr>
      <w:r w:rsidRPr="003B3970">
        <w:rPr>
          <w:rFonts w:eastAsia="Times New Roman"/>
          <w:b/>
          <w:sz w:val="22"/>
        </w:rPr>
        <w:t>Thứ nhất</w:t>
      </w:r>
      <w:r w:rsidRPr="003B3970">
        <w:rPr>
          <w:rFonts w:eastAsia="Times New Roman"/>
          <w:sz w:val="22"/>
        </w:rPr>
        <w:t>, Hội khuyến học là một trong các tổ chức xã hội được Nhà nước giao nhiệm vụ, đồng hành cùng ngành Giáo dục trong sự nghiệp phát triển giáo dục. Vì vậy, hội khuyến học cần phải nhạy bén chính trị, nắm chắc chủ trương và đường lối của Đảng; chính sách, pháp luật của Nhà nước; các chương trình, kế hoạch phát triển của ngành giáo dục. Trên cơ sở đó, căn cứ thực tiễn của địa phương và năng lực và nhiệm vụ của hội, BCH (trước hết Thường trực và người đứng đầu) chủ động, kiên trì tham mưu tranh thủ sự lãnh đạo, chỉ đạo của Đảng ủy, Chính quyền/ hoặc thủ trưởng cơ quan, đơn vị đối với các hoạt động của tổ chức, công tác khuyến học, phong trào khuyến học, khuyến tài, xây dựng xã hội học tập ở địa phương, cơ quan, đơn vị.</w:t>
      </w:r>
    </w:p>
    <w:p w:rsidR="003B3970" w:rsidRPr="003B3970" w:rsidRDefault="003B3970" w:rsidP="003B3970">
      <w:pPr>
        <w:spacing w:before="0" w:after="120"/>
        <w:ind w:right="-563"/>
        <w:rPr>
          <w:rFonts w:eastAsia="Times New Roman"/>
          <w:sz w:val="22"/>
        </w:rPr>
      </w:pPr>
      <w:r w:rsidRPr="003B3970">
        <w:rPr>
          <w:rFonts w:eastAsia="Times New Roman"/>
          <w:b/>
          <w:sz w:val="22"/>
        </w:rPr>
        <w:t>Thứ hai</w:t>
      </w:r>
      <w:r w:rsidRPr="003B3970">
        <w:rPr>
          <w:rFonts w:eastAsia="Times New Roman"/>
          <w:sz w:val="22"/>
        </w:rPr>
        <w:t>, Phong trào khuyến học, khuyến tài, xây dựng xã hội học tập được tổ chức thành công, có hiệu quả thiết thực, chỉ khi được toàn xã hội quan tâm, hưởng ứng. Muốn tập hợp các lực lượng xã hội, trong điều kiện tài lực của hội hạn chế, hội khuyến học các cấp cần coi trọng chất lượng các Chương trình phối hợp và phải gắn kết việc thực hiện các Chương trình này với các cuộc vận động, phong trào thi đua ở địa phương bằng những việc làm cụ thể của mình. Mặt khác, trong quá trình triển khai, Hội cần có kế hoạch phối hợp cụ thể, khả thi; đề xuất trách nhiệm rõ ràng; chủ động trao đổi thông tin kịp thời với các đối tác tham gia phối hợp.</w:t>
      </w:r>
    </w:p>
    <w:p w:rsidR="003B3970" w:rsidRPr="003B3970" w:rsidRDefault="003B3970" w:rsidP="003B3970">
      <w:pPr>
        <w:spacing w:before="0" w:after="120"/>
        <w:ind w:right="-563"/>
        <w:rPr>
          <w:rFonts w:eastAsia="Times New Roman"/>
          <w:sz w:val="22"/>
        </w:rPr>
      </w:pPr>
      <w:r w:rsidRPr="003B3970">
        <w:rPr>
          <w:rFonts w:eastAsia="Times New Roman"/>
          <w:b/>
          <w:sz w:val="22"/>
        </w:rPr>
        <w:t>Thứ ba</w:t>
      </w:r>
      <w:r w:rsidRPr="003B3970">
        <w:rPr>
          <w:rFonts w:eastAsia="Times New Roman"/>
          <w:sz w:val="22"/>
        </w:rPr>
        <w:t>, Thực hiện phương châm hoạt động “Hướng về cơ sở” BTV Hội cấp trên phải hướng dẫn tận tình Hội cấp dưới những biện pháp, giải pháp cụ thể, phù hợp tình hình điều kiện của địa phương giúp Hội cấp dưới chủ động linh hoạt, sáng tạo tháo gỡ khó khăn, làm từ dễ đến khó, hợp lòng dân; tránh tình trạng mệnh lệnh hành chính, phó mặc cho Hội cấp dưới xoay sở.</w:t>
      </w:r>
    </w:p>
    <w:p w:rsidR="003B3970" w:rsidRPr="003B3970" w:rsidRDefault="003B3970" w:rsidP="003B3970">
      <w:pPr>
        <w:spacing w:before="0" w:after="120"/>
        <w:ind w:right="-563"/>
        <w:rPr>
          <w:rFonts w:eastAsia="Times New Roman"/>
          <w:sz w:val="22"/>
        </w:rPr>
      </w:pPr>
      <w:r w:rsidRPr="003B3970">
        <w:rPr>
          <w:rFonts w:eastAsia="Times New Roman"/>
          <w:b/>
          <w:sz w:val="22"/>
        </w:rPr>
        <w:t>Thứ tư</w:t>
      </w:r>
      <w:r w:rsidRPr="003B3970">
        <w:rPr>
          <w:rFonts w:eastAsia="Times New Roman"/>
          <w:sz w:val="22"/>
        </w:rPr>
        <w:t>, Ban Thường vụ Hội các cấp phải thường xuyên chăm lo hàng đầu công tác nhân sự của cấp mình và cấp dưới phụ trách; chú trọng củng cố, kiện toàn tổ chức kịp thời; theo dõi, kiểm tra, giám sát, đánh giá trách nhiệm nghiêm túc, không qua loa, chiếu lệ. BCH và Chủ tịch Hội phải gương mẫu chấp hành Điều lệ; tổ chức sinh hoạt nền nếp, bảo đảm dân chủ khi xây dựng và đánh giá thực hiện nghị quyêt; kết quả hoạt động phải được phản ánh thực chất, tránh bệnh thành tích.</w:t>
      </w:r>
    </w:p>
    <w:p w:rsidR="003B3970" w:rsidRPr="003B3970" w:rsidRDefault="003B3970" w:rsidP="003B3970">
      <w:pPr>
        <w:spacing w:before="0" w:after="120"/>
        <w:ind w:right="-563"/>
        <w:rPr>
          <w:rFonts w:eastAsia="Times New Roman"/>
          <w:sz w:val="22"/>
        </w:rPr>
      </w:pPr>
      <w:r w:rsidRPr="003B3970">
        <w:rPr>
          <w:rFonts w:eastAsia="Times New Roman"/>
          <w:b/>
          <w:sz w:val="22"/>
        </w:rPr>
        <w:t>Thứ năm</w:t>
      </w:r>
      <w:r w:rsidRPr="003B3970">
        <w:rPr>
          <w:rFonts w:eastAsia="Times New Roman"/>
          <w:sz w:val="22"/>
        </w:rPr>
        <w:t>, Văn phòng Hội các cấp cần tích cực tiếp cận các chủ trương, quy định đổi mới thủ tục hành chính, chuyển đổi số, …hướng dẫn cấp dưới kịp thời để các cấp Hội hội nhập chủ trương xây dựng chính quyền điện tử; ổn định lâu dài các mẫu báo cáo, các mẫu thống kê, mâu hồ sơ thi đua.</w:t>
      </w:r>
    </w:p>
    <w:p w:rsidR="003B3970" w:rsidRPr="003B3970" w:rsidRDefault="003B3970" w:rsidP="003B3970">
      <w:pPr>
        <w:spacing w:before="0"/>
        <w:ind w:right="-563"/>
        <w:jc w:val="center"/>
        <w:rPr>
          <w:i/>
          <w:sz w:val="22"/>
        </w:rPr>
      </w:pPr>
    </w:p>
    <w:p w:rsidR="003B3970" w:rsidRPr="003B3970" w:rsidRDefault="003B3970" w:rsidP="003B3970">
      <w:pPr>
        <w:spacing w:before="0"/>
        <w:ind w:right="-563"/>
        <w:jc w:val="center"/>
        <w:rPr>
          <w:i/>
          <w:sz w:val="22"/>
        </w:rPr>
      </w:pPr>
      <w:r w:rsidRPr="003B3970">
        <w:rPr>
          <w:i/>
          <w:sz w:val="22"/>
        </w:rPr>
        <w:t>Phần thứ hai</w:t>
      </w:r>
    </w:p>
    <w:p w:rsidR="003B3970" w:rsidRPr="003B3970" w:rsidRDefault="003B3970" w:rsidP="003B3970">
      <w:pPr>
        <w:spacing w:before="0"/>
        <w:ind w:right="-563"/>
        <w:jc w:val="center"/>
        <w:rPr>
          <w:b/>
          <w:sz w:val="22"/>
        </w:rPr>
      </w:pPr>
      <w:r w:rsidRPr="003B3970">
        <w:rPr>
          <w:b/>
          <w:sz w:val="22"/>
        </w:rPr>
        <w:t>PHƯƠNG HƯƠNG, CHƯƠNG TRÌNH HÀNH ĐỘNG</w:t>
      </w:r>
    </w:p>
    <w:p w:rsidR="003B3970" w:rsidRPr="003B3970" w:rsidRDefault="003B3970" w:rsidP="003B3970">
      <w:pPr>
        <w:spacing w:before="0"/>
        <w:ind w:right="-563"/>
        <w:jc w:val="center"/>
        <w:rPr>
          <w:b/>
          <w:sz w:val="22"/>
        </w:rPr>
      </w:pPr>
      <w:r w:rsidRPr="003B3970">
        <w:rPr>
          <w:b/>
          <w:sz w:val="22"/>
        </w:rPr>
        <w:t xml:space="preserve"> CỦA HỘI KHUYẾN HỌC TỈNH NHIỆM KỲ 2026 – 2031</w:t>
      </w:r>
    </w:p>
    <w:p w:rsidR="003B3970" w:rsidRPr="003B3970" w:rsidRDefault="003B3970" w:rsidP="003B3970">
      <w:pPr>
        <w:spacing w:before="0"/>
        <w:ind w:right="-563"/>
        <w:jc w:val="center"/>
        <w:rPr>
          <w:b/>
          <w:sz w:val="22"/>
        </w:rPr>
      </w:pPr>
    </w:p>
    <w:p w:rsidR="003B3970" w:rsidRPr="003B3970" w:rsidRDefault="003B3970" w:rsidP="003B3970">
      <w:pPr>
        <w:numPr>
          <w:ilvl w:val="0"/>
          <w:numId w:val="39"/>
        </w:numPr>
        <w:tabs>
          <w:tab w:val="num" w:pos="-3360"/>
          <w:tab w:val="left" w:pos="900"/>
        </w:tabs>
        <w:spacing w:before="0" w:after="120"/>
        <w:ind w:left="0" w:right="-563" w:firstLine="720"/>
        <w:contextualSpacing/>
        <w:rPr>
          <w:rFonts w:eastAsia="Times New Roman"/>
          <w:b/>
          <w:sz w:val="22"/>
        </w:rPr>
      </w:pPr>
      <w:r w:rsidRPr="003B3970">
        <w:rPr>
          <w:rFonts w:eastAsia="Times New Roman"/>
          <w:b/>
          <w:sz w:val="22"/>
        </w:rPr>
        <w:t xml:space="preserve"> Phương hướng</w:t>
      </w:r>
    </w:p>
    <w:p w:rsidR="003B3970" w:rsidRPr="003B3970" w:rsidRDefault="003B3970" w:rsidP="003B3970">
      <w:pPr>
        <w:spacing w:before="0" w:after="120"/>
        <w:ind w:right="-563" w:firstLine="720"/>
        <w:rPr>
          <w:sz w:val="22"/>
        </w:rPr>
      </w:pPr>
      <w:r w:rsidRPr="003B3970">
        <w:rPr>
          <w:sz w:val="22"/>
        </w:rPr>
        <w:t>Dưới ánh sáng các Nghị quyết Đại hội Đảng và Đại hội Mặt trận tổ quốc Việt Nam các cấp, Nghị quyết số 71-NQ/TW ngày 22/8/2025 của Bộ Chính trị về đột phá phát phát triển giáo dục và đào tạo; tiếp tục kế thừa truyền thống của Hội từ khi thành lập đến nay, phát huy những thành tích và bài học kinh nghiệm của các nhiệm kỳ trước đây; Đẩy mạnh xây dựng, mở rộng tổ chức hội và phát triển hội viên đến mọi vùng dân cư, cơ quan, trường học, doanh nghiệp, lực lượng vũ trang; Duy trì đẩy mạnh khuyến học, khuyến tài, đồng hành cùng ngành giáo dục xây dựng xã hội học tập, góp phần thực hiện thắng lợi Nghị quyết Đại hội Đại biểu Hội Khuyến học Việt Nam lần thứ VII.</w:t>
      </w:r>
    </w:p>
    <w:p w:rsidR="003B3970" w:rsidRPr="003B3970" w:rsidRDefault="003B3970" w:rsidP="003B3970">
      <w:pPr>
        <w:numPr>
          <w:ilvl w:val="0"/>
          <w:numId w:val="39"/>
        </w:numPr>
        <w:tabs>
          <w:tab w:val="left" w:pos="1080"/>
          <w:tab w:val="left" w:pos="1260"/>
          <w:tab w:val="num" w:pos="1713"/>
        </w:tabs>
        <w:spacing w:before="0" w:after="120"/>
        <w:ind w:left="0" w:right="-563" w:firstLine="720"/>
        <w:contextualSpacing/>
        <w:rPr>
          <w:rFonts w:eastAsia="Times New Roman"/>
          <w:b/>
          <w:sz w:val="22"/>
        </w:rPr>
      </w:pPr>
      <w:r w:rsidRPr="003B3970">
        <w:rPr>
          <w:rFonts w:eastAsia="Times New Roman"/>
          <w:b/>
          <w:sz w:val="22"/>
        </w:rPr>
        <w:t xml:space="preserve">Chi tiêu phấn đấu </w:t>
      </w:r>
    </w:p>
    <w:p w:rsidR="003B3970" w:rsidRPr="003B3970" w:rsidRDefault="003B3970" w:rsidP="003B3970">
      <w:pPr>
        <w:numPr>
          <w:ilvl w:val="0"/>
          <w:numId w:val="37"/>
        </w:numPr>
        <w:spacing w:before="0" w:after="120"/>
        <w:ind w:right="-563"/>
        <w:rPr>
          <w:b/>
          <w:sz w:val="22"/>
        </w:rPr>
      </w:pPr>
      <w:r w:rsidRPr="003B3970">
        <w:rPr>
          <w:b/>
          <w:sz w:val="22"/>
        </w:rPr>
        <w:t>Phát triển quy mô tổ chức hội và hội viên</w:t>
      </w:r>
    </w:p>
    <w:p w:rsidR="003B3970" w:rsidRPr="003B3970" w:rsidRDefault="003B3970" w:rsidP="003B3970">
      <w:pPr>
        <w:numPr>
          <w:ilvl w:val="1"/>
          <w:numId w:val="37"/>
        </w:numPr>
        <w:tabs>
          <w:tab w:val="num" w:pos="-5160"/>
          <w:tab w:val="left" w:pos="1170"/>
        </w:tabs>
        <w:spacing w:before="0" w:after="120"/>
        <w:ind w:left="0" w:right="-563" w:firstLine="720"/>
        <w:rPr>
          <w:sz w:val="22"/>
        </w:rPr>
      </w:pPr>
      <w:r w:rsidRPr="003B3970">
        <w:rPr>
          <w:sz w:val="22"/>
        </w:rPr>
        <w:t>Chỉ đạo 100% xã, phường hoàn thành việc hợp nhất và đại hội lần thứ I.</w:t>
      </w:r>
    </w:p>
    <w:p w:rsidR="003B3970" w:rsidRPr="003B3970" w:rsidRDefault="003B3970" w:rsidP="003B3970">
      <w:pPr>
        <w:numPr>
          <w:ilvl w:val="1"/>
          <w:numId w:val="37"/>
        </w:numPr>
        <w:tabs>
          <w:tab w:val="num" w:pos="-5160"/>
          <w:tab w:val="left" w:pos="1170"/>
        </w:tabs>
        <w:spacing w:before="0" w:after="120"/>
        <w:ind w:left="0" w:right="-563" w:firstLine="720"/>
        <w:rPr>
          <w:sz w:val="22"/>
        </w:rPr>
      </w:pPr>
      <w:r w:rsidRPr="003B3970">
        <w:rPr>
          <w:sz w:val="22"/>
        </w:rPr>
        <w:lastRenderedPageBreak/>
        <w:t>Duy trì, củng cố, kiện toàn, nâng cao chất lượng 80% Chi hội Khuyến học thôn/buôn/tổ dân phố, trường học;</w:t>
      </w:r>
    </w:p>
    <w:p w:rsidR="003B3970" w:rsidRPr="003B3970" w:rsidRDefault="003B3970" w:rsidP="003B3970">
      <w:pPr>
        <w:numPr>
          <w:ilvl w:val="1"/>
          <w:numId w:val="37"/>
        </w:numPr>
        <w:tabs>
          <w:tab w:val="left" w:pos="1170"/>
        </w:tabs>
        <w:spacing w:before="0" w:after="120"/>
        <w:ind w:left="0" w:right="-563" w:firstLine="720"/>
        <w:rPr>
          <w:sz w:val="22"/>
        </w:rPr>
      </w:pPr>
      <w:r w:rsidRPr="003B3970">
        <w:rPr>
          <w:sz w:val="22"/>
        </w:rPr>
        <w:t>Xây dựng và phát triển Ban Khuyến học trên 70% dòng họ/hội đồng hương, cơ sở tôn giáo, cơ quan, đơn vị, doanh nghiệp trên địa bàn tỉnh;</w:t>
      </w:r>
    </w:p>
    <w:p w:rsidR="003B3970" w:rsidRPr="003B3970" w:rsidRDefault="003B3970" w:rsidP="003B3970">
      <w:pPr>
        <w:tabs>
          <w:tab w:val="left" w:pos="1170"/>
        </w:tabs>
        <w:spacing w:before="0" w:after="120"/>
        <w:ind w:right="-563" w:firstLine="720"/>
        <w:rPr>
          <w:sz w:val="22"/>
        </w:rPr>
      </w:pPr>
      <w:r w:rsidRPr="003B3970">
        <w:rPr>
          <w:sz w:val="22"/>
        </w:rPr>
        <w:t>1.3 Vận động mở rộng quy mô phát triển hội viên, nâng tỷ lệ hội viên/dân số trên 28%.</w:t>
      </w:r>
    </w:p>
    <w:p w:rsidR="003B3970" w:rsidRPr="003B3970" w:rsidRDefault="003B3970" w:rsidP="003B3970">
      <w:pPr>
        <w:numPr>
          <w:ilvl w:val="0"/>
          <w:numId w:val="37"/>
        </w:numPr>
        <w:spacing w:before="0" w:after="120"/>
        <w:ind w:right="-563"/>
        <w:rPr>
          <w:b/>
          <w:sz w:val="22"/>
        </w:rPr>
      </w:pPr>
      <w:r w:rsidRPr="003B3970">
        <w:rPr>
          <w:b/>
          <w:sz w:val="22"/>
        </w:rPr>
        <w:t>Đẩy mạnh khuyến học, khuyến tài, phát triển Quỹ khuyến học</w:t>
      </w:r>
    </w:p>
    <w:p w:rsidR="003B3970" w:rsidRPr="003B3970" w:rsidRDefault="003B3970" w:rsidP="003B3970">
      <w:pPr>
        <w:numPr>
          <w:ilvl w:val="1"/>
          <w:numId w:val="37"/>
        </w:numPr>
        <w:tabs>
          <w:tab w:val="left" w:pos="1170"/>
        </w:tabs>
        <w:spacing w:before="0" w:after="120"/>
        <w:ind w:left="0" w:right="-563" w:firstLine="720"/>
        <w:rPr>
          <w:sz w:val="22"/>
        </w:rPr>
      </w:pPr>
      <w:r w:rsidRPr="003B3970">
        <w:rPr>
          <w:sz w:val="22"/>
        </w:rPr>
        <w:t>Phấn đấu 100% chi hội khuyến học thôn/buôn/tổ dan phố tham gia có kết quả: vận động trẻ em bỏ học trở lai trường; vận động người lớn mù chữ đi học; tham gia hỗ trợ các lớp học xóa mù chữ, phổ cập giáo dục;</w:t>
      </w:r>
    </w:p>
    <w:p w:rsidR="003B3970" w:rsidRPr="003B3970" w:rsidRDefault="003B3970" w:rsidP="003B3970">
      <w:pPr>
        <w:numPr>
          <w:ilvl w:val="1"/>
          <w:numId w:val="37"/>
        </w:numPr>
        <w:tabs>
          <w:tab w:val="num" w:pos="-5160"/>
          <w:tab w:val="left" w:pos="1170"/>
        </w:tabs>
        <w:spacing w:before="0" w:after="120"/>
        <w:ind w:left="0" w:right="-563" w:firstLine="720"/>
        <w:rPr>
          <w:sz w:val="22"/>
        </w:rPr>
      </w:pPr>
      <w:r w:rsidRPr="003B3970">
        <w:rPr>
          <w:sz w:val="22"/>
        </w:rPr>
        <w:t>Phấn đấu hỗ trợ trên 65% học sinh nghèo, học sinh có hoàn cảnh khó khăn;</w:t>
      </w:r>
    </w:p>
    <w:p w:rsidR="003B3970" w:rsidRPr="003B3970" w:rsidRDefault="003B3970" w:rsidP="003B3970">
      <w:pPr>
        <w:numPr>
          <w:ilvl w:val="1"/>
          <w:numId w:val="37"/>
        </w:numPr>
        <w:tabs>
          <w:tab w:val="num" w:pos="-5160"/>
          <w:tab w:val="left" w:pos="1170"/>
        </w:tabs>
        <w:spacing w:before="0" w:after="120"/>
        <w:ind w:left="0" w:right="-563" w:firstLine="720"/>
        <w:rPr>
          <w:sz w:val="22"/>
        </w:rPr>
      </w:pPr>
      <w:r w:rsidRPr="003B3970">
        <w:rPr>
          <w:sz w:val="22"/>
        </w:rPr>
        <w:t>Có trên 80% chi hội khuyến học thôn/buôn/tổ dan phố vận động nhân dân tham gia các chương trình học tập tại trung tâm học tập cộng đồng cấp xã;</w:t>
      </w:r>
    </w:p>
    <w:p w:rsidR="003B3970" w:rsidRPr="003B3970" w:rsidRDefault="003B3970" w:rsidP="003B3970">
      <w:pPr>
        <w:numPr>
          <w:ilvl w:val="1"/>
          <w:numId w:val="37"/>
        </w:numPr>
        <w:tabs>
          <w:tab w:val="num" w:pos="-5160"/>
          <w:tab w:val="left" w:pos="1170"/>
        </w:tabs>
        <w:spacing w:before="0" w:after="120"/>
        <w:ind w:left="0" w:right="-563" w:firstLine="720"/>
        <w:rPr>
          <w:sz w:val="22"/>
        </w:rPr>
      </w:pPr>
      <w:r w:rsidRPr="003B3970">
        <w:rPr>
          <w:sz w:val="22"/>
        </w:rPr>
        <w:t>Vận động phát triển quỹ khuyến học đạt trên 30.000 đồng/người dân/năm cuối nhiệm kỳ.</w:t>
      </w:r>
    </w:p>
    <w:p w:rsidR="003B3970" w:rsidRPr="003B3970" w:rsidRDefault="003B3970" w:rsidP="003B3970">
      <w:pPr>
        <w:numPr>
          <w:ilvl w:val="0"/>
          <w:numId w:val="37"/>
        </w:numPr>
        <w:spacing w:before="0" w:after="120"/>
        <w:ind w:right="-563"/>
        <w:rPr>
          <w:b/>
          <w:sz w:val="22"/>
        </w:rPr>
      </w:pPr>
      <w:r w:rsidRPr="003B3970">
        <w:rPr>
          <w:b/>
          <w:sz w:val="22"/>
        </w:rPr>
        <w:t>Đẩy mạnh xây dựng xã hội học tập</w:t>
      </w:r>
    </w:p>
    <w:p w:rsidR="003B3970" w:rsidRPr="003B3970" w:rsidRDefault="003B3970" w:rsidP="003B3970">
      <w:pPr>
        <w:numPr>
          <w:ilvl w:val="1"/>
          <w:numId w:val="37"/>
        </w:numPr>
        <w:tabs>
          <w:tab w:val="num" w:pos="-5040"/>
          <w:tab w:val="left" w:pos="1170"/>
        </w:tabs>
        <w:spacing w:before="0" w:after="120"/>
        <w:ind w:left="0" w:right="-563" w:firstLine="720"/>
        <w:rPr>
          <w:sz w:val="22"/>
        </w:rPr>
      </w:pPr>
      <w:r w:rsidRPr="003B3970">
        <w:rPr>
          <w:sz w:val="22"/>
        </w:rPr>
        <w:t>Duy trì, củng cố, nâng cao chất lượng xây dựng các mô hình Gia đình Học tập (85%), Dòng họ học tập (75%), Cộng đồng học tập cấp thôn/buôn/tổ dân phố (75%), Cộng đồng tôn giáo học tập (60%), Đơn vị học tập trên 90%;</w:t>
      </w:r>
    </w:p>
    <w:p w:rsidR="003B3970" w:rsidRPr="003B3970" w:rsidRDefault="003B3970" w:rsidP="003B3970">
      <w:pPr>
        <w:numPr>
          <w:ilvl w:val="1"/>
          <w:numId w:val="37"/>
        </w:numPr>
        <w:tabs>
          <w:tab w:val="num" w:pos="-6570"/>
          <w:tab w:val="left" w:pos="1170"/>
        </w:tabs>
        <w:spacing w:before="0" w:after="120"/>
        <w:ind w:left="0" w:right="-563" w:firstLine="720"/>
        <w:contextualSpacing/>
        <w:rPr>
          <w:rFonts w:eastAsia="Times New Roman"/>
          <w:sz w:val="22"/>
        </w:rPr>
      </w:pPr>
      <w:r w:rsidRPr="003B3970">
        <w:rPr>
          <w:rFonts w:eastAsia="Times New Roman"/>
          <w:sz w:val="22"/>
        </w:rPr>
        <w:t>Đẩy mạnh phong trào học tập suốt đời, có trên 60% người công dân đạt “Công dân học tập”; trong đó, 100% công chức, viên chức giáo dục; trên 95% đảng viên, công chức, viên chức nhà nước đạt “Công dân học tập”.</w:t>
      </w:r>
    </w:p>
    <w:p w:rsidR="003B3970" w:rsidRPr="003B3970" w:rsidRDefault="003B3970" w:rsidP="003B3970">
      <w:pPr>
        <w:numPr>
          <w:ilvl w:val="0"/>
          <w:numId w:val="37"/>
        </w:numPr>
        <w:spacing w:before="0" w:after="120"/>
        <w:ind w:right="-563"/>
        <w:rPr>
          <w:b/>
          <w:sz w:val="22"/>
        </w:rPr>
      </w:pPr>
      <w:r w:rsidRPr="003B3970">
        <w:rPr>
          <w:b/>
          <w:sz w:val="22"/>
        </w:rPr>
        <w:t>Nâng cao chất lượng tổ chức hội</w:t>
      </w:r>
    </w:p>
    <w:p w:rsidR="003B3970" w:rsidRPr="003B3970" w:rsidRDefault="003B3970" w:rsidP="003B3970">
      <w:pPr>
        <w:numPr>
          <w:ilvl w:val="1"/>
          <w:numId w:val="37"/>
        </w:numPr>
        <w:tabs>
          <w:tab w:val="num" w:pos="-5850"/>
          <w:tab w:val="left" w:pos="1170"/>
        </w:tabs>
        <w:spacing w:before="0" w:after="120"/>
        <w:ind w:left="0" w:right="-563" w:firstLine="720"/>
        <w:rPr>
          <w:sz w:val="22"/>
        </w:rPr>
      </w:pPr>
      <w:r w:rsidRPr="003B3970">
        <w:rPr>
          <w:sz w:val="22"/>
        </w:rPr>
        <w:t>Phấn đấu Hội Khuyến học cấp xã kết nối giao dịch điện tử với Hội Khuyến học tỉnh;</w:t>
      </w:r>
    </w:p>
    <w:p w:rsidR="003B3970" w:rsidRPr="003B3970" w:rsidRDefault="003B3970" w:rsidP="003B3970">
      <w:pPr>
        <w:numPr>
          <w:ilvl w:val="1"/>
          <w:numId w:val="37"/>
        </w:numPr>
        <w:tabs>
          <w:tab w:val="left" w:pos="1170"/>
        </w:tabs>
        <w:spacing w:before="0" w:after="120"/>
        <w:ind w:left="0" w:right="-563" w:firstLine="720"/>
        <w:rPr>
          <w:sz w:val="22"/>
        </w:rPr>
      </w:pPr>
      <w:r w:rsidRPr="003B3970">
        <w:rPr>
          <w:sz w:val="22"/>
        </w:rPr>
        <w:t>Phấn đấu có trên 60% Hội Khuyến học cấp xã đạt danh hiệu “tổ chức hội loại tốt”; trong đó có trên 15% đạt “tổ chức hội loại xuất sắc”;</w:t>
      </w:r>
    </w:p>
    <w:p w:rsidR="003B3970" w:rsidRPr="003B3970" w:rsidRDefault="003B3970" w:rsidP="003B3970">
      <w:pPr>
        <w:numPr>
          <w:ilvl w:val="1"/>
          <w:numId w:val="37"/>
        </w:numPr>
        <w:tabs>
          <w:tab w:val="num" w:pos="-5280"/>
          <w:tab w:val="left" w:pos="1170"/>
        </w:tabs>
        <w:spacing w:before="0" w:after="120"/>
        <w:ind w:left="0" w:right="-563" w:firstLine="720"/>
        <w:rPr>
          <w:sz w:val="22"/>
        </w:rPr>
      </w:pPr>
      <w:r w:rsidRPr="003B3970">
        <w:rPr>
          <w:sz w:val="22"/>
        </w:rPr>
        <w:t>Hội Khuyến học tỉnh đạt “Hội Khuyến học xuất sắc” được Hội Khuyến học Việt Nam tặng Cờ thi đua.</w:t>
      </w:r>
    </w:p>
    <w:p w:rsidR="003B3970" w:rsidRPr="003B3970" w:rsidRDefault="003B3970" w:rsidP="003B3970">
      <w:pPr>
        <w:numPr>
          <w:ilvl w:val="0"/>
          <w:numId w:val="39"/>
        </w:numPr>
        <w:tabs>
          <w:tab w:val="num" w:pos="-3360"/>
          <w:tab w:val="left" w:pos="1260"/>
          <w:tab w:val="num" w:pos="1713"/>
        </w:tabs>
        <w:spacing w:before="0" w:after="120"/>
        <w:ind w:left="0" w:right="-563" w:firstLine="720"/>
        <w:rPr>
          <w:b/>
          <w:sz w:val="22"/>
        </w:rPr>
      </w:pPr>
      <w:r w:rsidRPr="003B3970">
        <w:rPr>
          <w:b/>
          <w:sz w:val="22"/>
        </w:rPr>
        <w:t>Các Chương trình hành động giai đoạn 2026 - 2031</w:t>
      </w:r>
    </w:p>
    <w:p w:rsidR="003B3970" w:rsidRPr="003B3970" w:rsidRDefault="003B3970" w:rsidP="003B3970">
      <w:pPr>
        <w:spacing w:before="0" w:after="120"/>
        <w:ind w:right="-563" w:firstLine="960"/>
        <w:rPr>
          <w:b/>
          <w:sz w:val="22"/>
        </w:rPr>
      </w:pPr>
      <w:r w:rsidRPr="003B3970">
        <w:rPr>
          <w:b/>
          <w:sz w:val="22"/>
        </w:rPr>
        <w:t>Chương trình 1</w:t>
      </w:r>
      <w:r w:rsidRPr="003B3970">
        <w:rPr>
          <w:sz w:val="22"/>
        </w:rPr>
        <w:t xml:space="preserve">: </w:t>
      </w:r>
      <w:r w:rsidRPr="003B3970">
        <w:rPr>
          <w:b/>
          <w:sz w:val="22"/>
        </w:rPr>
        <w:t>Tăng cường sự lãnh đạo của Đảng và Chính quyền đối với công tác khuyến học, khuyến tài, xây dựng xã hội học tập</w:t>
      </w:r>
    </w:p>
    <w:p w:rsidR="003B3970" w:rsidRPr="003B3970" w:rsidRDefault="003B3970" w:rsidP="003B3970">
      <w:pPr>
        <w:spacing w:before="0" w:after="120"/>
        <w:ind w:right="-563" w:firstLine="960"/>
        <w:rPr>
          <w:sz w:val="22"/>
        </w:rPr>
      </w:pPr>
      <w:r w:rsidRPr="003B3970">
        <w:rPr>
          <w:sz w:val="22"/>
        </w:rPr>
        <w:t>Tiếp tục quán triệt, phổ biến Kết luận 49 của Trung ương Đảng; Chỉ thị 14/CT-TTg, ngày 25/5/2021 của Thủ tướng Chính phủ về Đẩy mạnh công tác KH, KT, XDXHHT giai đoạn 2021 – 2030; Kế hoạch của Tỉnh ủy, UBND tỉnh và các văn bản hướng dẫn của Trung ương Hội, Tỉnh hội về Tăng cường sự lãnh đạo của Đảng và Chính quyền đối với công tác KH, KT, XDXHHT đến các tổ chức hội và hội viên.</w:t>
      </w:r>
    </w:p>
    <w:p w:rsidR="003B3970" w:rsidRPr="003B3970" w:rsidRDefault="003B3970" w:rsidP="003B3970">
      <w:pPr>
        <w:spacing w:before="0" w:after="120"/>
        <w:ind w:right="-563" w:firstLine="960"/>
        <w:rPr>
          <w:sz w:val="22"/>
        </w:rPr>
      </w:pPr>
      <w:r w:rsidRPr="003B3970">
        <w:rPr>
          <w:sz w:val="22"/>
        </w:rPr>
        <w:t>Tập trung tuyên truyền kết quả Đại hội Đảng lần XIV và Đại hội Tỉnh Đảng bộ lần thứ nhất; kết quả Đại hội Hội Khuyến học Việt Nam lần thứ VII. Quan tâm tuyên truyền các vấn đề về “Học tập suốt đời”, “Khuyến học xanh”, “Khuyến học số”, “Bình dân học vụ số”.</w:t>
      </w:r>
    </w:p>
    <w:p w:rsidR="003B3970" w:rsidRPr="003B3970" w:rsidRDefault="003B3970" w:rsidP="003B3970">
      <w:pPr>
        <w:spacing w:before="0" w:after="120"/>
        <w:ind w:right="-563" w:firstLine="960"/>
        <w:rPr>
          <w:sz w:val="22"/>
        </w:rPr>
      </w:pPr>
      <w:r w:rsidRPr="003B3970">
        <w:rPr>
          <w:sz w:val="22"/>
        </w:rPr>
        <w:t>Hội Khuyến học tỉnh tham mưu Ban Tuyên giáo và Dân vận tổ chức kiểm tra, đánh giá việc triển khai Kết luận 49 của Trung ương Đảng.</w:t>
      </w:r>
    </w:p>
    <w:p w:rsidR="003B3970" w:rsidRPr="003B3970" w:rsidRDefault="003B3970" w:rsidP="003B3970">
      <w:pPr>
        <w:spacing w:before="0" w:after="120"/>
        <w:ind w:right="-563" w:firstLine="960"/>
        <w:rPr>
          <w:b/>
          <w:sz w:val="22"/>
        </w:rPr>
      </w:pPr>
      <w:r w:rsidRPr="003B3970">
        <w:rPr>
          <w:b/>
          <w:sz w:val="22"/>
        </w:rPr>
        <w:t>Chương trình 2</w:t>
      </w:r>
      <w:r w:rsidRPr="003B3970">
        <w:rPr>
          <w:sz w:val="22"/>
        </w:rPr>
        <w:t xml:space="preserve">: </w:t>
      </w:r>
      <w:r w:rsidRPr="003B3970">
        <w:rPr>
          <w:b/>
          <w:sz w:val="22"/>
        </w:rPr>
        <w:t>Duy trì, nâng cao chất lượng các chương trình phối hợp đẩy mạnh phong trào khuyến học, khuyến tài, xây dựng xã hội học tập</w:t>
      </w:r>
    </w:p>
    <w:p w:rsidR="003B3970" w:rsidRPr="003B3970" w:rsidRDefault="003B3970" w:rsidP="003B3970">
      <w:pPr>
        <w:spacing w:before="0" w:after="120"/>
        <w:ind w:right="-563" w:firstLine="960"/>
        <w:rPr>
          <w:sz w:val="22"/>
        </w:rPr>
      </w:pPr>
      <w:r w:rsidRPr="003B3970">
        <w:rPr>
          <w:sz w:val="22"/>
        </w:rPr>
        <w:t>Phối hợp các cơ sở giáo dục, triển khai Chương trình phối hợp trong giai đoạn mới về phong trào khuyến học, khuyến tài, xây dựng Đơn vị học tập, Công dân học tập trong các nhà trường. Đồng thời tham mưu UBND xã tổ chức thành công Lễ phát động “Tuần lễ học tập suốt đời” thường niên.</w:t>
      </w:r>
    </w:p>
    <w:p w:rsidR="003B3970" w:rsidRPr="003B3970" w:rsidRDefault="003B3970" w:rsidP="003B3970">
      <w:pPr>
        <w:spacing w:before="0" w:after="120"/>
        <w:ind w:right="-563" w:firstLine="960"/>
        <w:rPr>
          <w:sz w:val="22"/>
        </w:rPr>
      </w:pPr>
      <w:r w:rsidRPr="003B3970">
        <w:rPr>
          <w:sz w:val="22"/>
        </w:rPr>
        <w:t>Phối hợp các thành viên Mặt trận Tổ quốc Việt Nam triển khai Chương trình phối hợp tổ chức phong trào khuyến học, khuyến tài, xây dựng Đơn vị học tập, Công dân học tập trong các cơ quan, tổ chức.</w:t>
      </w:r>
    </w:p>
    <w:p w:rsidR="003B3970" w:rsidRPr="003B3970" w:rsidRDefault="003B3970" w:rsidP="003B3970">
      <w:pPr>
        <w:spacing w:before="0" w:after="120"/>
        <w:ind w:right="-563" w:firstLine="960"/>
        <w:rPr>
          <w:sz w:val="22"/>
        </w:rPr>
      </w:pPr>
      <w:r w:rsidRPr="003B3970">
        <w:rPr>
          <w:sz w:val="22"/>
        </w:rPr>
        <w:lastRenderedPageBreak/>
        <w:t>Tham mưu Thường trực Ủy ban Mặt trận Tổ quốc Việt Nam hướng dẫn các cơ sở tôn giáo vận động các vị chức sắc, chức việc, đồng bào tín đồ tham gia công tác khuyến học, khuyến tài, xây dựng xã hội học tập ở địa phương.</w:t>
      </w:r>
    </w:p>
    <w:p w:rsidR="003B3970" w:rsidRPr="003B3970" w:rsidRDefault="003B3970" w:rsidP="003B3970">
      <w:pPr>
        <w:tabs>
          <w:tab w:val="num" w:pos="-6570"/>
          <w:tab w:val="left" w:pos="1170"/>
        </w:tabs>
        <w:spacing w:before="0" w:after="120"/>
        <w:ind w:right="-563" w:firstLine="990"/>
        <w:rPr>
          <w:sz w:val="22"/>
        </w:rPr>
      </w:pPr>
      <w:r w:rsidRPr="003B3970">
        <w:rPr>
          <w:sz w:val="22"/>
        </w:rPr>
        <w:t>Tổ chức sơ kết thực hiện các Quyết định số 387 và Quyết định số 677 giai đoạn 2021 – 2026; tham mưu UBND tỉnh tổ chức đại hội biểu dương các mô hình học tập năm 2026, hưởng ứng phong trào “Cả nước thi đua xây dựng xã hội học tập, đẩy mạnh học tập suốt đời giai đoạn 2023 – 2030” do Thủ tướng Chính phủ phát động; đề xuất UBND tỉnh ban hành kế hoạch điều chỉnh thực hiện các Quyết định số 387 và Quyết định số 677 giai đoạn 2026 – 2031.</w:t>
      </w:r>
    </w:p>
    <w:p w:rsidR="003B3970" w:rsidRPr="003B3970" w:rsidRDefault="003B3970" w:rsidP="003B3970">
      <w:pPr>
        <w:spacing w:before="0" w:after="120"/>
        <w:ind w:right="-563" w:firstLine="960"/>
        <w:rPr>
          <w:sz w:val="22"/>
        </w:rPr>
      </w:pPr>
      <w:r w:rsidRPr="003B3970">
        <w:rPr>
          <w:b/>
          <w:sz w:val="22"/>
        </w:rPr>
        <w:t>Chương trình 3</w:t>
      </w:r>
      <w:r w:rsidRPr="003B3970">
        <w:rPr>
          <w:sz w:val="22"/>
        </w:rPr>
        <w:t xml:space="preserve">: </w:t>
      </w:r>
      <w:r w:rsidRPr="003B3970">
        <w:rPr>
          <w:b/>
          <w:sz w:val="22"/>
        </w:rPr>
        <w:t>Tiếp tục phát triển tổ chức hội và hội viên khuyến học</w:t>
      </w:r>
      <w:r w:rsidRPr="003B3970">
        <w:rPr>
          <w:sz w:val="22"/>
        </w:rPr>
        <w:t>.</w:t>
      </w:r>
    </w:p>
    <w:p w:rsidR="003B3970" w:rsidRPr="003B3970" w:rsidRDefault="003B3970" w:rsidP="003B3970">
      <w:pPr>
        <w:spacing w:before="0" w:after="120"/>
        <w:ind w:right="-563" w:firstLine="960"/>
        <w:rPr>
          <w:sz w:val="22"/>
        </w:rPr>
      </w:pPr>
      <w:r w:rsidRPr="003B3970">
        <w:rPr>
          <w:sz w:val="22"/>
        </w:rPr>
        <w:t xml:space="preserve"> Duy trì, củng cố, kiện toàn tổ chức và phát triển hội viên trong các chi hội Khuyến học thôn/buôn/tổ dân phố và trường học.</w:t>
      </w:r>
    </w:p>
    <w:p w:rsidR="003B3970" w:rsidRPr="003B3970" w:rsidRDefault="003B3970" w:rsidP="003B3970">
      <w:pPr>
        <w:spacing w:before="0" w:after="120"/>
        <w:ind w:right="-563" w:firstLine="960"/>
        <w:rPr>
          <w:sz w:val="22"/>
        </w:rPr>
      </w:pPr>
      <w:r w:rsidRPr="003B3970">
        <w:rPr>
          <w:sz w:val="22"/>
        </w:rPr>
        <w:t>Vận động thành lập mới ban khuyến học và phát triển hội viên trong các cơ quan Đảng bộ, UBND và Mặt trận Tổ quốc cấp tỉnh, cấp xã.</w:t>
      </w:r>
    </w:p>
    <w:p w:rsidR="003B3970" w:rsidRPr="003B3970" w:rsidRDefault="003B3970" w:rsidP="003B3970">
      <w:pPr>
        <w:spacing w:before="0" w:after="120"/>
        <w:ind w:right="-563" w:firstLine="960"/>
        <w:rPr>
          <w:sz w:val="22"/>
        </w:rPr>
      </w:pPr>
      <w:r w:rsidRPr="003B3970">
        <w:rPr>
          <w:sz w:val="22"/>
        </w:rPr>
        <w:t>Vận động duy trì, củng cố, thành lập mới ban khuyến học trong các cơ sở tôn giáo ( Phật giáo, Công giáo, Tin lành, Cao đài).</w:t>
      </w:r>
    </w:p>
    <w:p w:rsidR="003B3970" w:rsidRPr="003B3970" w:rsidRDefault="003B3970" w:rsidP="003B3970">
      <w:pPr>
        <w:spacing w:before="0" w:after="120"/>
        <w:ind w:right="-563" w:firstLine="960"/>
        <w:rPr>
          <w:b/>
          <w:i/>
          <w:sz w:val="22"/>
        </w:rPr>
      </w:pPr>
      <w:r w:rsidRPr="003B3970">
        <w:rPr>
          <w:b/>
          <w:sz w:val="22"/>
        </w:rPr>
        <w:t>Chương trình 4: Đồng hành cùng ngành Giáo dục và Đào tạo</w:t>
      </w:r>
    </w:p>
    <w:p w:rsidR="003B3970" w:rsidRPr="003B3970" w:rsidRDefault="003B3970" w:rsidP="003B3970">
      <w:pPr>
        <w:spacing w:before="0" w:after="120"/>
        <w:ind w:right="-563" w:firstLine="720"/>
        <w:rPr>
          <w:sz w:val="22"/>
        </w:rPr>
      </w:pPr>
      <w:r w:rsidRPr="003B3970">
        <w:rPr>
          <w:sz w:val="22"/>
        </w:rPr>
        <w:t>Vận động hội viên, nhân dân đồng tình ủng hộ, hưởng ứng các kế hoạch của UBND tỉnh về sắp xếp, điều chỉnh, sáp nhập các cơ sở giáo dục, đào tạo, dạy nghề; về thực hiện đôi mới Chương trình Giáo dục Phổ thông và thay sách giáo khoa.</w:t>
      </w:r>
    </w:p>
    <w:p w:rsidR="003B3970" w:rsidRPr="003B3970" w:rsidRDefault="003B3970" w:rsidP="003B3970">
      <w:pPr>
        <w:spacing w:before="0" w:after="120"/>
        <w:ind w:right="-563" w:firstLine="720"/>
        <w:rPr>
          <w:sz w:val="22"/>
        </w:rPr>
      </w:pPr>
      <w:r w:rsidRPr="003B3970">
        <w:rPr>
          <w:sz w:val="22"/>
        </w:rPr>
        <w:t>Tiếp tục vận động nhân dân hiến đất, tài lực hỗ trợ các cơ sở giáo dục địa phương xây dựng môi trường giáo dục thân thiện, “xanh - sạch - đẹp”.</w:t>
      </w:r>
    </w:p>
    <w:p w:rsidR="003B3970" w:rsidRPr="003B3970" w:rsidRDefault="003B3970" w:rsidP="003B3970">
      <w:pPr>
        <w:spacing w:before="0" w:after="120"/>
        <w:ind w:right="-563" w:firstLine="720"/>
        <w:rPr>
          <w:sz w:val="22"/>
        </w:rPr>
      </w:pPr>
      <w:r w:rsidRPr="003B3970">
        <w:rPr>
          <w:sz w:val="22"/>
        </w:rPr>
        <w:t>Hỗ trợ tích cực việc duy trì sỹ số học sinh, vận động học sinh bỏ học trở lại trường, vận động mở các lớp xóa mù chữ, phổ cập giáo duc.</w:t>
      </w:r>
    </w:p>
    <w:p w:rsidR="003B3970" w:rsidRPr="003B3970" w:rsidRDefault="003B3970" w:rsidP="003B3970">
      <w:pPr>
        <w:spacing w:before="0" w:after="120"/>
        <w:ind w:right="-563" w:firstLine="720"/>
        <w:rPr>
          <w:sz w:val="22"/>
        </w:rPr>
      </w:pPr>
      <w:r w:rsidRPr="003B3970">
        <w:rPr>
          <w:sz w:val="22"/>
        </w:rPr>
        <w:t>Đẩy mạnh các hoạt động khuyến học, khuyến tài; vận động nhân dân, các mạnh thường quân tài trợ nguồn lực hỗ trợ kịp thời học sinh nghèo, học sinh có hoàn cảnh khó khăn; khen thưởng học sinh có thành tích học tập tôt ở địa phương, trường học.</w:t>
      </w:r>
    </w:p>
    <w:p w:rsidR="003B3970" w:rsidRPr="003B3970" w:rsidRDefault="003B3970" w:rsidP="003B3970">
      <w:pPr>
        <w:spacing w:before="0" w:after="120"/>
        <w:ind w:right="-563" w:firstLine="960"/>
        <w:rPr>
          <w:sz w:val="22"/>
        </w:rPr>
      </w:pPr>
      <w:r w:rsidRPr="003B3970">
        <w:rPr>
          <w:sz w:val="22"/>
        </w:rPr>
        <w:t>Tham gia hỗ trợ trung tâm học tập cộng đồng nâng cao chất lượng hoạt động. Triển khai nội dung “Bình dân học vụ số” trong các trung tâm để thực hiện tốt nhiệm vụ chuyển đổi số.</w:t>
      </w:r>
    </w:p>
    <w:p w:rsidR="003B3970" w:rsidRPr="003B3970" w:rsidRDefault="003B3970" w:rsidP="003B3970">
      <w:pPr>
        <w:spacing w:before="0" w:after="120"/>
        <w:ind w:right="-563" w:firstLine="960"/>
        <w:rPr>
          <w:b/>
          <w:sz w:val="22"/>
        </w:rPr>
      </w:pPr>
      <w:r w:rsidRPr="003B3970">
        <w:rPr>
          <w:b/>
          <w:sz w:val="22"/>
        </w:rPr>
        <w:t>Chương trình 5: Phát triển Quỹ Khuyến học</w:t>
      </w:r>
    </w:p>
    <w:p w:rsidR="003B3970" w:rsidRPr="003B3970" w:rsidRDefault="003B3970" w:rsidP="003B3970">
      <w:pPr>
        <w:spacing w:before="0" w:after="120"/>
        <w:ind w:right="-563" w:firstLine="960"/>
        <w:rPr>
          <w:sz w:val="22"/>
        </w:rPr>
      </w:pPr>
      <w:r w:rsidRPr="003B3970">
        <w:rPr>
          <w:sz w:val="22"/>
        </w:rPr>
        <w:t>Thực hiện quy định Nghị định số 93/2019/NĐ-CP ngày 25/11/2019 của Chính phủ về tổ chức, hoạt động của quỹ xã hội, quỹ từ thiện, phấn đấu thành lập Quỹ Khuyến học cấp xã.</w:t>
      </w:r>
    </w:p>
    <w:p w:rsidR="003B3970" w:rsidRPr="003B3970" w:rsidRDefault="003B3970" w:rsidP="003B3970">
      <w:pPr>
        <w:spacing w:before="0" w:after="120"/>
        <w:ind w:right="-563" w:firstLine="960"/>
        <w:rPr>
          <w:sz w:val="22"/>
        </w:rPr>
      </w:pPr>
      <w:r w:rsidRPr="003B3970">
        <w:rPr>
          <w:sz w:val="22"/>
        </w:rPr>
        <w:t>Vận động nhân dân, các doanh nghiệp, các nhà tài trợ ủng hộ kinh phí hỗ trợ kịp thời học sinh nghèo, học sinh có hoàn cảnh khó khăn; khen thưởng học sinh có thành tích học tập tôt ở địa phương, trường học. Nâng tỷ lệ 30.000 đồng/người dân/năm.</w:t>
      </w:r>
    </w:p>
    <w:p w:rsidR="003B3970" w:rsidRPr="003B3970" w:rsidRDefault="003B3970" w:rsidP="003B3970">
      <w:pPr>
        <w:spacing w:before="0" w:after="120"/>
        <w:ind w:right="-563" w:firstLine="960"/>
        <w:rPr>
          <w:b/>
          <w:sz w:val="22"/>
        </w:rPr>
      </w:pPr>
      <w:r w:rsidRPr="003B3970">
        <w:rPr>
          <w:b/>
          <w:sz w:val="22"/>
        </w:rPr>
        <w:t>Chương trình 6: Củng cố, kiện toàn, nâng cao chất lượng tổ chức hội.</w:t>
      </w:r>
    </w:p>
    <w:p w:rsidR="003B3970" w:rsidRPr="003B3970" w:rsidRDefault="003B3970" w:rsidP="003B3970">
      <w:pPr>
        <w:spacing w:before="0" w:after="120"/>
        <w:ind w:right="-563" w:firstLine="960"/>
        <w:rPr>
          <w:sz w:val="22"/>
        </w:rPr>
      </w:pPr>
      <w:r w:rsidRPr="003B3970">
        <w:rPr>
          <w:sz w:val="22"/>
        </w:rPr>
        <w:t>Thường xuyên kiện toàn nhân sự BCH, BTV, Ban Kiểm tra Hội Khuyến học cấp tỉnh và cấp xã; tăng cường các nhân tố mới để thúc đẩy phong trào.</w:t>
      </w:r>
    </w:p>
    <w:p w:rsidR="003B3970" w:rsidRPr="003B3970" w:rsidRDefault="003B3970" w:rsidP="003B3970">
      <w:pPr>
        <w:spacing w:before="0" w:after="120"/>
        <w:ind w:right="-563" w:firstLine="960"/>
        <w:rPr>
          <w:sz w:val="22"/>
        </w:rPr>
      </w:pPr>
      <w:r w:rsidRPr="003B3970">
        <w:rPr>
          <w:sz w:val="22"/>
        </w:rPr>
        <w:t>Tiếp tục cải tiến nền nếp, nội dung, hình thức giao ban thi đua, hoạt động của BCH, BTV; tổ chức sơ kết, tổng kết kịp thời.</w:t>
      </w:r>
    </w:p>
    <w:p w:rsidR="003B3970" w:rsidRPr="003B3970" w:rsidRDefault="003B3970" w:rsidP="003B3970">
      <w:pPr>
        <w:spacing w:before="0" w:after="120"/>
        <w:ind w:right="-563" w:firstLine="960"/>
        <w:rPr>
          <w:sz w:val="22"/>
        </w:rPr>
      </w:pPr>
      <w:r w:rsidRPr="003B3970">
        <w:rPr>
          <w:sz w:val="22"/>
        </w:rPr>
        <w:t>Tích cực cải tiến lề lối công tác văn phòng theo hướng gọn nhẹ, điều hành chính xác, báo cáo đầy đủ kịp thời, cấp dưới dễ ràng thực hiện; từng bước thực hiện chuyển đổi số.</w:t>
      </w:r>
    </w:p>
    <w:p w:rsidR="003B3970" w:rsidRPr="003B3970" w:rsidRDefault="003B3970" w:rsidP="003B3970">
      <w:pPr>
        <w:spacing w:before="0" w:after="120"/>
        <w:ind w:right="-563" w:firstLine="960"/>
        <w:rPr>
          <w:sz w:val="22"/>
        </w:rPr>
      </w:pPr>
      <w:r w:rsidRPr="003B3970">
        <w:rPr>
          <w:sz w:val="22"/>
        </w:rPr>
        <w:t>Triển khai công tác kiểm tra, giám sát theo điều lệ hội, quy chế hoạt động Ban kiểm tra.</w:t>
      </w:r>
    </w:p>
    <w:p w:rsidR="003B3970" w:rsidRPr="003B3970" w:rsidRDefault="003B3970" w:rsidP="003B3970">
      <w:pPr>
        <w:spacing w:before="0" w:after="120"/>
        <w:ind w:right="-563" w:firstLine="960"/>
        <w:rPr>
          <w:sz w:val="22"/>
        </w:rPr>
      </w:pPr>
      <w:r w:rsidRPr="003B3970">
        <w:rPr>
          <w:sz w:val="22"/>
        </w:rPr>
        <w:t>Tiếp tục duy trì nghiêm túc việc đánh giá, xếp loại tổ chức hội; bình xét thi đua khen thưởng theo đúng qui định của Trung ương Hội Khuyến học Việt Nam.</w:t>
      </w:r>
    </w:p>
    <w:p w:rsidR="003B3970" w:rsidRPr="003B3970" w:rsidRDefault="003B3970" w:rsidP="003B3970">
      <w:pPr>
        <w:spacing w:before="0" w:after="120"/>
        <w:ind w:right="-563" w:firstLine="720"/>
        <w:rPr>
          <w:sz w:val="22"/>
        </w:rPr>
      </w:pPr>
      <w:r w:rsidRPr="003B3970">
        <w:rPr>
          <w:sz w:val="22"/>
        </w:rPr>
        <w:lastRenderedPageBreak/>
        <w:t>Những kết quả trên được tích lũy từ sự đóng góp kiên trì suốt 25 năm của các thế hệ cán bộ, hội viên khuyến học của hai tỉnh Đắk Lắk và Phú Yên. BCH Hội Khuyến học tỉnh Đắk Lắk đề nghị Đại hội Đại biểu Hội Khuyến học tỉnh lần thứ I ghi nhận công lao của các thế hệ cán bộ, hội viên; đặc biệt là 24 HKH cấp huyện, đã hoàn thành xuất sắc nhiệm vụ khuyến học ở địa phương. Hy vọng trong nhiệm kỳ tới, sự nghiệp khuyến học và phong trào KH, KT, XDXHHT đạt nhiều thành tựu mới./.</w:t>
      </w:r>
    </w:p>
    <w:p w:rsidR="003B3970" w:rsidRPr="003B3970" w:rsidRDefault="003B3970" w:rsidP="003B3970">
      <w:pPr>
        <w:spacing w:before="0"/>
        <w:ind w:right="-563" w:firstLine="960"/>
        <w:rPr>
          <w:b/>
          <w:sz w:val="22"/>
        </w:rPr>
      </w:pPr>
      <w:r w:rsidRPr="003B3970">
        <w:rPr>
          <w:sz w:val="22"/>
        </w:rPr>
        <w:t xml:space="preserve">                                                                            </w:t>
      </w:r>
      <w:r w:rsidRPr="003B3970">
        <w:rPr>
          <w:b/>
          <w:sz w:val="22"/>
        </w:rPr>
        <w:t>T.M BAN CHẤP HÀNH</w:t>
      </w:r>
    </w:p>
    <w:p w:rsidR="003B3970" w:rsidRPr="003B3970" w:rsidRDefault="003B3970" w:rsidP="00C42776">
      <w:pPr>
        <w:spacing w:before="0"/>
        <w:ind w:right="-563" w:firstLine="960"/>
        <w:rPr>
          <w:sz w:val="22"/>
        </w:rPr>
      </w:pPr>
      <w:r w:rsidRPr="003B3970">
        <w:rPr>
          <w:b/>
          <w:sz w:val="22"/>
        </w:rPr>
        <w:t xml:space="preserve">                                                                                        </w:t>
      </w:r>
    </w:p>
    <w:tbl>
      <w:tblPr>
        <w:tblW w:w="9942" w:type="dxa"/>
        <w:tblLook w:val="04A0" w:firstRow="1" w:lastRow="0" w:firstColumn="1" w:lastColumn="0" w:noHBand="0" w:noVBand="1"/>
      </w:tblPr>
      <w:tblGrid>
        <w:gridCol w:w="4338"/>
        <w:gridCol w:w="5604"/>
      </w:tblGrid>
      <w:tr w:rsidR="003A137A" w:rsidRPr="003A137A" w:rsidTr="003A137A">
        <w:trPr>
          <w:trHeight w:val="620"/>
        </w:trPr>
        <w:tc>
          <w:tcPr>
            <w:tcW w:w="4338" w:type="dxa"/>
          </w:tcPr>
          <w:p w:rsidR="003A137A" w:rsidRPr="003A137A" w:rsidRDefault="003A137A" w:rsidP="003A137A">
            <w:pPr>
              <w:spacing w:before="0"/>
              <w:ind w:firstLine="0"/>
              <w:jc w:val="center"/>
              <w:rPr>
                <w:rFonts w:eastAsia="Times New Roman"/>
                <w:sz w:val="24"/>
                <w:szCs w:val="24"/>
              </w:rPr>
            </w:pPr>
            <w:r w:rsidRPr="003A137A">
              <w:rPr>
                <w:rFonts w:eastAsia="Times New Roman"/>
                <w:sz w:val="24"/>
                <w:szCs w:val="24"/>
              </w:rPr>
              <w:t>ỦY BAN MTTQ VIỆT NAM</w:t>
            </w:r>
          </w:p>
          <w:p w:rsidR="003A137A" w:rsidRPr="003A137A" w:rsidRDefault="003A137A" w:rsidP="003A137A">
            <w:pPr>
              <w:spacing w:before="0"/>
              <w:ind w:firstLine="0"/>
              <w:jc w:val="center"/>
              <w:rPr>
                <w:rFonts w:eastAsia="Times New Roman"/>
                <w:b/>
                <w:sz w:val="24"/>
                <w:szCs w:val="24"/>
              </w:rPr>
            </w:pPr>
            <w:r w:rsidRPr="003A137A">
              <w:rPr>
                <w:rFonts w:eastAsia="Times New Roman"/>
                <w:sz w:val="24"/>
                <w:szCs w:val="24"/>
              </w:rPr>
              <w:t>TỈNH ĐĂK LĂK</w:t>
            </w:r>
          </w:p>
          <w:p w:rsidR="003A137A" w:rsidRPr="003A137A" w:rsidRDefault="003A137A" w:rsidP="003A137A">
            <w:pPr>
              <w:spacing w:before="0"/>
              <w:ind w:firstLine="0"/>
              <w:jc w:val="center"/>
              <w:rPr>
                <w:rFonts w:eastAsia="Times New Roman"/>
                <w:b/>
                <w:sz w:val="24"/>
                <w:szCs w:val="24"/>
              </w:rPr>
            </w:pPr>
            <w:r w:rsidRPr="003A137A">
              <w:rPr>
                <w:rFonts w:eastAsia="Times New Roman"/>
                <w:noProof/>
                <w:sz w:val="24"/>
                <w:szCs w:val="24"/>
                <w:lang w:val="vi-VN" w:eastAsia="vi-VN"/>
              </w:rPr>
              <mc:AlternateContent>
                <mc:Choice Requires="wps">
                  <w:drawing>
                    <wp:anchor distT="4294967294" distB="4294967294" distL="114300" distR="114300" simplePos="0" relativeHeight="251683840" behindDoc="0" locked="0" layoutInCell="1" allowOverlap="1" wp14:anchorId="4F37C314" wp14:editId="2943AB3C">
                      <wp:simplePos x="0" y="0"/>
                      <wp:positionH relativeFrom="column">
                        <wp:posOffset>611505</wp:posOffset>
                      </wp:positionH>
                      <wp:positionV relativeFrom="paragraph">
                        <wp:posOffset>169545</wp:posOffset>
                      </wp:positionV>
                      <wp:extent cx="1244600" cy="0"/>
                      <wp:effectExtent l="0" t="0" r="1270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z-index:2516838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8.15pt,13.35pt" to="146.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iI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njBTp&#10;oUc7b4loO48qrRQoqC0CJyg1GFdAQqW2NtRKT2pnXjT97pDSVUdUyyPj17MBlCxkJG9SwsYZuG8/&#10;fNYMYsjB6yjbqbF9gARB0Cl253zvDj95ROEwm+T5LIUm0psvIcUt0VjnP3Hdo2CUWAoVhCMFOb44&#10;H4iQ4hYSjpXeCClj86VCQ4kX08k0JjgtBQvOEOZsu6+kRUcSxid+sSrwPIZZfVAsgnWcsPXV9kTI&#10;iw2XSxXwoBSgc7Uu8/FjkS7W8/U8H+WT2XqUp3U9+rip8tFskz1N6w91VdXZz0Aty4tOMMZVYHeb&#10;1Sz/u1m4vprLlN2n9S5D8hY96gVkb/9IOvYytO8yCHvNzlt76zGMZwy+PqUw/497sB8f/OoXAAAA&#10;//8DAFBLAwQUAAYACAAAACEAq1zBDtwAAAAIAQAADwAAAGRycy9kb3ducmV2LnhtbEyPwU7DMBBE&#10;70j8g7VIXCrqkEqhDXEqBOTGhULFdRsvSUS8TmO3DXw9izjAcWdGs2+K9eR6daQxdJ4NXM8TUMS1&#10;tx03Bl5fqqslqBCRLfaeycAnBViX52cF5taf+JmOm9goKeGQo4E2xiHXOtQtOQxzPxCL9+5Hh1HO&#10;sdF2xJOUu16nSZJphx3LhxYHum+p/tgcnIFQbWlffc3qWfK2aDyl+4enRzTm8mK6uwUVaYp/YfjB&#10;F3QohWnnD2yD6g2ssoUkDaTZDSjx01Uqwu5X0GWh/w8ovwEAAP//AwBQSwECLQAUAAYACAAAACEA&#10;toM4kv4AAADhAQAAEwAAAAAAAAAAAAAAAAAAAAAAW0NvbnRlbnRfVHlwZXNdLnhtbFBLAQItABQA&#10;BgAIAAAAIQA4/SH/1gAAAJQBAAALAAAAAAAAAAAAAAAAAC8BAABfcmVscy8ucmVsc1BLAQItABQA&#10;BgAIAAAAIQBzsRiIHgIAADgEAAAOAAAAAAAAAAAAAAAAAC4CAABkcnMvZTJvRG9jLnhtbFBLAQIt&#10;ABQABgAIAAAAIQCrXMEO3AAAAAgBAAAPAAAAAAAAAAAAAAAAAHgEAABkcnMvZG93bnJldi54bWxQ&#10;SwUGAAAAAAQABADzAAAAgQUAAAAA&#10;"/>
                  </w:pict>
                </mc:Fallback>
              </mc:AlternateContent>
            </w:r>
            <w:r w:rsidRPr="003A137A">
              <w:rPr>
                <w:rFonts w:eastAsia="Times New Roman"/>
                <w:b/>
                <w:sz w:val="24"/>
                <w:szCs w:val="24"/>
              </w:rPr>
              <w:t>HỘI KHUYẾN HỌC TỈNH</w:t>
            </w:r>
          </w:p>
          <w:p w:rsidR="003A137A" w:rsidRPr="003A137A" w:rsidRDefault="003A137A" w:rsidP="003A137A">
            <w:pPr>
              <w:spacing w:before="0"/>
              <w:ind w:firstLine="0"/>
              <w:jc w:val="center"/>
              <w:rPr>
                <w:rFonts w:eastAsia="Times New Roman"/>
                <w:b/>
                <w:sz w:val="24"/>
                <w:szCs w:val="24"/>
              </w:rPr>
            </w:pPr>
            <w:r w:rsidRPr="003A137A">
              <w:rPr>
                <w:rFonts w:eastAsia="Times New Roman"/>
                <w:b/>
                <w:sz w:val="24"/>
                <w:szCs w:val="24"/>
              </w:rPr>
              <w:t xml:space="preserve">          </w:t>
            </w:r>
          </w:p>
          <w:p w:rsidR="003A137A" w:rsidRPr="003A137A" w:rsidRDefault="003A137A" w:rsidP="003A137A">
            <w:pPr>
              <w:spacing w:before="0"/>
              <w:ind w:firstLine="0"/>
              <w:jc w:val="center"/>
              <w:rPr>
                <w:rFonts w:eastAsia="Times New Roman"/>
                <w:color w:val="0000FF"/>
                <w:sz w:val="24"/>
                <w:szCs w:val="24"/>
              </w:rPr>
            </w:pPr>
            <w:r w:rsidRPr="003A137A">
              <w:rPr>
                <w:rFonts w:eastAsia="Times New Roman"/>
                <w:sz w:val="24"/>
                <w:szCs w:val="24"/>
              </w:rPr>
              <w:t>Số:       /BCKĐ-BCH</w:t>
            </w:r>
          </w:p>
        </w:tc>
        <w:tc>
          <w:tcPr>
            <w:tcW w:w="5604" w:type="dxa"/>
          </w:tcPr>
          <w:p w:rsidR="003A137A" w:rsidRPr="003A137A" w:rsidRDefault="003A137A" w:rsidP="003A137A">
            <w:pPr>
              <w:spacing w:before="0"/>
              <w:ind w:firstLine="0"/>
              <w:jc w:val="center"/>
              <w:rPr>
                <w:rFonts w:eastAsia="Times New Roman"/>
                <w:b/>
                <w:sz w:val="24"/>
                <w:szCs w:val="24"/>
              </w:rPr>
            </w:pPr>
            <w:r w:rsidRPr="003A137A">
              <w:rPr>
                <w:rFonts w:eastAsia="Times New Roman"/>
                <w:b/>
                <w:sz w:val="24"/>
                <w:szCs w:val="24"/>
              </w:rPr>
              <w:t>CỘNG HÒA XÃ HỘI CHỦ NGHĨA VIỆT NAM</w:t>
            </w:r>
          </w:p>
          <w:p w:rsidR="003A137A" w:rsidRPr="003A137A" w:rsidRDefault="003A137A" w:rsidP="003A137A">
            <w:pPr>
              <w:spacing w:before="0"/>
              <w:ind w:firstLine="0"/>
              <w:jc w:val="center"/>
              <w:rPr>
                <w:rFonts w:eastAsia="Times New Roman"/>
                <w:b/>
                <w:sz w:val="24"/>
                <w:szCs w:val="24"/>
              </w:rPr>
            </w:pPr>
            <w:r w:rsidRPr="003A137A">
              <w:rPr>
                <w:rFonts w:eastAsia="Times New Roman"/>
                <w:b/>
                <w:sz w:val="24"/>
                <w:szCs w:val="24"/>
              </w:rPr>
              <w:t>Độc lập - Tự do - Hạnh phúc</w:t>
            </w:r>
          </w:p>
          <w:p w:rsidR="003A137A" w:rsidRPr="003A137A" w:rsidRDefault="003A137A" w:rsidP="003A137A">
            <w:pPr>
              <w:spacing w:before="0"/>
              <w:ind w:firstLine="0"/>
              <w:jc w:val="center"/>
              <w:rPr>
                <w:rFonts w:eastAsia="Times New Roman"/>
                <w:b/>
                <w:sz w:val="24"/>
                <w:szCs w:val="24"/>
              </w:rPr>
            </w:pPr>
            <w:r w:rsidRPr="003A137A">
              <w:rPr>
                <w:rFonts w:eastAsia="Times New Roman"/>
                <w:noProof/>
                <w:sz w:val="24"/>
                <w:szCs w:val="24"/>
                <w:lang w:val="vi-VN" w:eastAsia="vi-VN"/>
              </w:rPr>
              <mc:AlternateContent>
                <mc:Choice Requires="wps">
                  <w:drawing>
                    <wp:anchor distT="4294967294" distB="4294967294" distL="114300" distR="114300" simplePos="0" relativeHeight="251682816" behindDoc="0" locked="0" layoutInCell="1" allowOverlap="1" wp14:anchorId="240CF5E3" wp14:editId="2041DE2F">
                      <wp:simplePos x="0" y="0"/>
                      <wp:positionH relativeFrom="column">
                        <wp:posOffset>701040</wp:posOffset>
                      </wp:positionH>
                      <wp:positionV relativeFrom="paragraph">
                        <wp:posOffset>-10795</wp:posOffset>
                      </wp:positionV>
                      <wp:extent cx="2126615" cy="0"/>
                      <wp:effectExtent l="0" t="0" r="2603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6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2pt,-.85pt" to="222.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mUHgIAADg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KfQOOiVx&#10;Dz3aO4N52zlUKSlBQWUQOEGpQdsCEiq5M75WcpZ7/azId4ukqjosWxYYv140oKQ+I36T4jdWw32H&#10;4YuiEIOPTgXZzo3pPSQIgs6hO5d7d9jZIQKHWZrN5+ksQmT0xbgYE7Wx7jNTPfJGGQkuvXC4wKdn&#10;6zwRXIwh/liqLRciNF9INJTRcpbNQoJVglPv9GHWtIdKGHTCfnzCF6oCz2OYUUdJA1jHMN3cbIe5&#10;uNpwuZAeD0oBOjfrOh8/lslys9gs8kmezTeTPKnryadtlU/m2/TjrP5QV1Wd/vTU0rzoOKVMenbj&#10;rKb5383C7dVcp+w+rXcZ4rfoQS8gO/4D6dBL377rIBwUvezM2GMYzxB8e0p+/h/3YD8++PUvAAAA&#10;//8DAFBLAwQUAAYACAAAACEA4ZNNSt0AAAAJAQAADwAAAGRycy9kb3ducmV2LnhtbEyPTU/DMAyG&#10;70j8h8hIXKYt6VY+VJpOCOiNCwPE1WtNW9E4XZNthV+PEQc4vvaj14/z9eR6daAxdJ4tJAsDirjy&#10;dceNhZfncn4NKkTkGnvPZOGTAqyL05Mcs9of+YkOm9goKeGQoYU2xiHTOlQtOQwLPxDL7t2PDqPE&#10;sdH1iEcpd71eGnOpHXYsF1oc6K6l6mOzdxZC+Uq78mtWzczbqvG03N0/PqC152fT7Q2oSFP8g+FH&#10;X9ShEKet33MdVC85MamgFubJFSgB0vRiBWr7O9BFrv9/UHwDAAD//wMAUEsBAi0AFAAGAAgAAAAh&#10;ALaDOJL+AAAA4QEAABMAAAAAAAAAAAAAAAAAAAAAAFtDb250ZW50X1R5cGVzXS54bWxQSwECLQAU&#10;AAYACAAAACEAOP0h/9YAAACUAQAACwAAAAAAAAAAAAAAAAAvAQAAX3JlbHMvLnJlbHNQSwECLQAU&#10;AAYACAAAACEAHxrplB4CAAA4BAAADgAAAAAAAAAAAAAAAAAuAgAAZHJzL2Uyb0RvYy54bWxQSwEC&#10;LQAUAAYACAAAACEA4ZNNSt0AAAAJAQAADwAAAAAAAAAAAAAAAAB4BAAAZHJzL2Rvd25yZXYueG1s&#10;UEsFBgAAAAAEAAQA8wAAAIIFAAAAAA==&#10;"/>
                  </w:pict>
                </mc:Fallback>
              </mc:AlternateContent>
            </w:r>
          </w:p>
          <w:p w:rsidR="003A137A" w:rsidRPr="003A137A" w:rsidRDefault="003A137A" w:rsidP="003A137A">
            <w:pPr>
              <w:spacing w:before="0"/>
              <w:ind w:firstLine="0"/>
              <w:jc w:val="center"/>
              <w:rPr>
                <w:rFonts w:eastAsia="Times New Roman"/>
                <w:b/>
                <w:color w:val="0000FF"/>
                <w:sz w:val="24"/>
                <w:szCs w:val="24"/>
              </w:rPr>
            </w:pPr>
            <w:r w:rsidRPr="003A137A">
              <w:rPr>
                <w:rFonts w:eastAsia="Times New Roman"/>
                <w:i/>
                <w:color w:val="000000" w:themeColor="text1"/>
                <w:sz w:val="24"/>
                <w:szCs w:val="24"/>
              </w:rPr>
              <w:t>Đắk Lắk, ngày      tháng      năm 2026</w:t>
            </w:r>
          </w:p>
        </w:tc>
      </w:tr>
    </w:tbl>
    <w:p w:rsidR="003A137A" w:rsidRPr="003A137A" w:rsidRDefault="003A137A" w:rsidP="003A137A">
      <w:pPr>
        <w:spacing w:before="0"/>
        <w:ind w:firstLine="0"/>
        <w:rPr>
          <w:rFonts w:eastAsia="Times New Roman"/>
          <w:i/>
          <w:sz w:val="24"/>
          <w:szCs w:val="24"/>
        </w:rPr>
      </w:pPr>
      <w:r w:rsidRPr="003A137A">
        <w:rPr>
          <w:rFonts w:eastAsia="Times New Roman"/>
          <w:b/>
          <w:sz w:val="24"/>
          <w:szCs w:val="24"/>
        </w:rPr>
        <w:t xml:space="preserve">  </w:t>
      </w:r>
      <w:r w:rsidRPr="003A137A">
        <w:rPr>
          <w:rFonts w:eastAsia="Times New Roman"/>
          <w:sz w:val="24"/>
          <w:szCs w:val="24"/>
        </w:rPr>
        <w:t xml:space="preserve">        </w:t>
      </w:r>
      <w:r w:rsidRPr="003A137A">
        <w:rPr>
          <w:rFonts w:eastAsia="Times New Roman"/>
          <w:b/>
          <w:sz w:val="24"/>
          <w:szCs w:val="24"/>
        </w:rPr>
        <w:tab/>
      </w:r>
      <w:r w:rsidRPr="003A137A">
        <w:rPr>
          <w:rFonts w:eastAsia="Times New Roman"/>
          <w:b/>
          <w:sz w:val="24"/>
          <w:szCs w:val="24"/>
        </w:rPr>
        <w:tab/>
      </w:r>
      <w:r w:rsidRPr="003A137A">
        <w:rPr>
          <w:rFonts w:eastAsia="Times New Roman"/>
          <w:sz w:val="24"/>
          <w:szCs w:val="24"/>
        </w:rPr>
        <w:t xml:space="preserve">           </w:t>
      </w:r>
      <w:r w:rsidRPr="003A137A">
        <w:rPr>
          <w:rFonts w:eastAsia="Times New Roman"/>
          <w:sz w:val="24"/>
          <w:szCs w:val="24"/>
        </w:rPr>
        <w:tab/>
        <w:t xml:space="preserve">                     </w:t>
      </w:r>
    </w:p>
    <w:p w:rsidR="003A137A" w:rsidRPr="003A137A" w:rsidRDefault="003A137A" w:rsidP="003A137A">
      <w:pPr>
        <w:tabs>
          <w:tab w:val="left" w:pos="1215"/>
          <w:tab w:val="center" w:pos="5127"/>
        </w:tabs>
        <w:spacing w:before="0"/>
        <w:ind w:firstLine="709"/>
        <w:rPr>
          <w:rFonts w:eastAsia="Times New Roman"/>
          <w:color w:val="000000"/>
          <w:sz w:val="24"/>
          <w:szCs w:val="24"/>
        </w:rPr>
      </w:pPr>
      <w:r w:rsidRPr="003A137A">
        <w:rPr>
          <w:rFonts w:eastAsia="Times New Roman"/>
          <w:color w:val="000000"/>
          <w:sz w:val="24"/>
          <w:szCs w:val="24"/>
        </w:rPr>
        <w:t>DỰ THẢO</w:t>
      </w:r>
    </w:p>
    <w:p w:rsidR="003A137A" w:rsidRPr="003A137A" w:rsidRDefault="003A137A" w:rsidP="003A137A">
      <w:pPr>
        <w:tabs>
          <w:tab w:val="left" w:pos="1215"/>
          <w:tab w:val="center" w:pos="5127"/>
        </w:tabs>
        <w:spacing w:before="0"/>
        <w:ind w:firstLine="0"/>
        <w:jc w:val="center"/>
        <w:rPr>
          <w:rFonts w:eastAsia="Times New Roman"/>
          <w:b/>
          <w:color w:val="000000"/>
          <w:sz w:val="24"/>
          <w:szCs w:val="24"/>
        </w:rPr>
      </w:pPr>
      <w:r w:rsidRPr="003A137A">
        <w:rPr>
          <w:rFonts w:eastAsia="Times New Roman"/>
          <w:b/>
          <w:color w:val="000000"/>
          <w:sz w:val="24"/>
          <w:szCs w:val="24"/>
        </w:rPr>
        <w:t>BÁO CÁO KIỂM ĐIỂM</w:t>
      </w:r>
    </w:p>
    <w:p w:rsidR="003A137A" w:rsidRPr="003A137A" w:rsidRDefault="003A137A" w:rsidP="003A137A">
      <w:pPr>
        <w:tabs>
          <w:tab w:val="left" w:pos="1215"/>
          <w:tab w:val="center" w:pos="5127"/>
        </w:tabs>
        <w:spacing w:before="0"/>
        <w:ind w:firstLine="0"/>
        <w:jc w:val="center"/>
        <w:rPr>
          <w:rFonts w:eastAsia="Times New Roman"/>
          <w:b/>
          <w:color w:val="000000"/>
          <w:sz w:val="24"/>
          <w:szCs w:val="24"/>
        </w:rPr>
      </w:pPr>
      <w:r w:rsidRPr="003A137A">
        <w:rPr>
          <w:rFonts w:eastAsia="Times New Roman"/>
          <w:b/>
          <w:color w:val="000000"/>
          <w:sz w:val="24"/>
          <w:szCs w:val="24"/>
        </w:rPr>
        <w:t xml:space="preserve">của Ban Chấp hành Hội Khuyến học tỉnh Đắk Lắk sau hợp nhất tại </w:t>
      </w:r>
    </w:p>
    <w:p w:rsidR="003A137A" w:rsidRPr="003A137A" w:rsidRDefault="003A137A" w:rsidP="003A137A">
      <w:pPr>
        <w:tabs>
          <w:tab w:val="left" w:pos="1215"/>
          <w:tab w:val="center" w:pos="5127"/>
        </w:tabs>
        <w:spacing w:before="0"/>
        <w:ind w:firstLine="0"/>
        <w:jc w:val="center"/>
        <w:rPr>
          <w:rFonts w:eastAsia="Times New Roman"/>
          <w:b/>
          <w:color w:val="000000"/>
          <w:sz w:val="24"/>
          <w:szCs w:val="24"/>
        </w:rPr>
      </w:pPr>
      <w:r w:rsidRPr="003A137A">
        <w:rPr>
          <w:rFonts w:eastAsia="Times New Roman"/>
          <w:b/>
          <w:color w:val="000000"/>
          <w:sz w:val="24"/>
          <w:szCs w:val="24"/>
        </w:rPr>
        <w:t>Đại hội Đại biểu Hội Khuyến học tỉnh Đắk Lắk lần thứ I</w:t>
      </w:r>
    </w:p>
    <w:p w:rsidR="003A137A" w:rsidRPr="003A137A" w:rsidRDefault="003A137A" w:rsidP="003A137A">
      <w:pPr>
        <w:tabs>
          <w:tab w:val="left" w:pos="1215"/>
          <w:tab w:val="center" w:pos="5127"/>
        </w:tabs>
        <w:spacing w:before="0"/>
        <w:ind w:firstLine="0"/>
        <w:jc w:val="center"/>
        <w:rPr>
          <w:rFonts w:eastAsia="Times New Roman"/>
          <w:b/>
          <w:color w:val="000000" w:themeColor="text1"/>
          <w:sz w:val="24"/>
          <w:szCs w:val="24"/>
        </w:rPr>
      </w:pPr>
      <w:r w:rsidRPr="003A137A">
        <w:rPr>
          <w:rFonts w:eastAsia="Times New Roman"/>
          <w:b/>
          <w:color w:val="000000" w:themeColor="text1"/>
          <w:sz w:val="24"/>
          <w:szCs w:val="24"/>
        </w:rPr>
        <w:t>Nhiệm kỳ 2026-2031</w:t>
      </w:r>
    </w:p>
    <w:p w:rsidR="003A137A" w:rsidRPr="003A137A" w:rsidRDefault="003A137A" w:rsidP="003A137A">
      <w:pPr>
        <w:tabs>
          <w:tab w:val="left" w:pos="1215"/>
          <w:tab w:val="center" w:pos="5127"/>
        </w:tabs>
        <w:spacing w:before="0"/>
        <w:ind w:firstLine="709"/>
        <w:rPr>
          <w:rFonts w:eastAsia="Times New Roman"/>
          <w:color w:val="000000"/>
          <w:sz w:val="24"/>
          <w:szCs w:val="24"/>
        </w:rPr>
      </w:pPr>
    </w:p>
    <w:p w:rsidR="003A137A" w:rsidRPr="003A137A" w:rsidRDefault="003A137A" w:rsidP="003A137A">
      <w:pPr>
        <w:spacing w:before="0"/>
        <w:ind w:right="-630"/>
        <w:rPr>
          <w:rFonts w:eastAsia="Times New Roman"/>
          <w:sz w:val="24"/>
          <w:szCs w:val="24"/>
        </w:rPr>
      </w:pPr>
      <w:r w:rsidRPr="003A137A">
        <w:rPr>
          <w:rFonts w:eastAsia="Times New Roman"/>
          <w:sz w:val="24"/>
          <w:szCs w:val="24"/>
        </w:rPr>
        <w:t xml:space="preserve">Đại hội Đại biểu Hội Khuyến học tỉnh Đắk Lắk lần thứ V, tổ chức này 31/5/2022 đã bầu Ban Chấp hành (BCH), Ban Thường vụ (BTV) và Ban Kiểm tra. Hội Khuyến học tỉnh Đắk Lắk khóa V, nhiệm kỳ 2021 - 2026 được tổ chức và hoạt động theo Điều lệ do Đại hội Hội Khuyến học lần thứ IV xây dựng và đã được Ủy ban nhân dân tỉnh Đắk Lắk phê duyệt tại Quyết định số: 3415/QĐ-UBND, ngày 17/11/2016. Đại hội Đại biểu Hội Khuyến học tỉnh Phú Yên lần thứ V, tổ chức ngày 19/11/2021 đã bầu BCH, BTV và Ban Kiểm tra. Hội Khuyến học tỉnh Phú Yên khóa V, nhiệm kỳ 2020 - 2025 được tổ chức và hoạt động theo Điều lệ do Đại hội Hội Khuyến học tỉnh Phú Yên lần thứ V xây dựng và đã được Ủy ban nhân dân tỉnh Phú Yên </w:t>
      </w:r>
      <w:r w:rsidRPr="003A137A">
        <w:rPr>
          <w:rFonts w:eastAsia="Times New Roman"/>
          <w:color w:val="000000" w:themeColor="text1"/>
          <w:sz w:val="24"/>
          <w:szCs w:val="24"/>
        </w:rPr>
        <w:t>phê</w:t>
      </w:r>
      <w:r w:rsidRPr="003A137A">
        <w:rPr>
          <w:rFonts w:eastAsia="Times New Roman"/>
          <w:color w:val="0000FF"/>
          <w:sz w:val="24"/>
          <w:szCs w:val="24"/>
        </w:rPr>
        <w:t xml:space="preserve"> </w:t>
      </w:r>
      <w:r w:rsidRPr="003A137A">
        <w:rPr>
          <w:rFonts w:eastAsia="Times New Roman"/>
          <w:sz w:val="24"/>
          <w:szCs w:val="24"/>
        </w:rPr>
        <w:t>duyệt tại Quyết định số 741/QĐ-UBND, ngày 11/4/2016. Đến ngày 21/7/2025, Chủ tịch UBND tỉnh Đắk Lắk đã ban hành Quyết định số 0505 /QĐ-UBND về việc cho phép hợp nhất Hội Khuyến học (HKH) tỉnh Đắk Lắk (cũ) và HKH tỉnh Phú Yên (cũ) thành lập HKH tỉnh Đắk Lắk. Như vậy, việc kết thúc nhiệm kỳ V của hai Hội Khuyến học tỉnh</w:t>
      </w:r>
      <w:r w:rsidRPr="003A137A">
        <w:rPr>
          <w:rFonts w:eastAsia="Times New Roman"/>
          <w:b/>
          <w:sz w:val="24"/>
          <w:szCs w:val="24"/>
        </w:rPr>
        <w:t xml:space="preserve"> </w:t>
      </w:r>
      <w:r w:rsidRPr="003A137A">
        <w:rPr>
          <w:rFonts w:eastAsia="Times New Roman"/>
          <w:sz w:val="24"/>
          <w:szCs w:val="24"/>
        </w:rPr>
        <w:t>Đắk Lắk và Phú Yên đúng dịp tổ chức Đại hội đại biểu Hội Khuyến học tỉnh</w:t>
      </w:r>
      <w:r w:rsidRPr="003A137A">
        <w:rPr>
          <w:rFonts w:eastAsia="Times New Roman"/>
          <w:b/>
          <w:sz w:val="24"/>
          <w:szCs w:val="24"/>
        </w:rPr>
        <w:t xml:space="preserve"> </w:t>
      </w:r>
      <w:r w:rsidRPr="003A137A">
        <w:rPr>
          <w:rFonts w:eastAsia="Times New Roman"/>
          <w:sz w:val="24"/>
          <w:szCs w:val="24"/>
        </w:rPr>
        <w:t>Đắk Lắk (mới) lần thứ I, nhiệm kỳ 2026 – 2031.</w:t>
      </w:r>
    </w:p>
    <w:p w:rsidR="003A137A" w:rsidRPr="003A137A" w:rsidRDefault="003A137A" w:rsidP="003A137A">
      <w:pPr>
        <w:spacing w:before="0"/>
        <w:ind w:right="-630"/>
        <w:rPr>
          <w:rFonts w:eastAsia="Times New Roman"/>
          <w:color w:val="0000FF"/>
          <w:sz w:val="24"/>
          <w:szCs w:val="24"/>
        </w:rPr>
      </w:pPr>
      <w:r w:rsidRPr="003A137A">
        <w:rPr>
          <w:rFonts w:eastAsia="Times New Roman"/>
          <w:sz w:val="24"/>
          <w:szCs w:val="24"/>
        </w:rPr>
        <w:t xml:space="preserve"> Dưới sự lãnh đạo của Trung ương Hội Khuyến học Việt Nam, Tỉnh ủy Đắk Lắk và Phú Yên, sự quản lý của UBND tỉnh và sự hỗ trợ của Sở Nội vụ, Sở Giáo dục và Đào tạo, các sở, ngành, Mặt trận tổ quốc Việt Nam hai tỉnh, trong thời gian qua, BCH Hội Khuyến học tỉnh Đắk Lắk, Phú Yên khóa V và nay là BCH Hội Khuyến học tỉnh Đắk Lắk sau hợp nhất đã đoàn kết nhất trí cao, tổ chức triển khai thực hiện Nghị quyết, Chương trình hành động mà Đại hội đã đề ra. Các cấp hội đã đồng tình hưởng ứng thực hiện đạt kết quả cao, tạo lập vị thế và uy tín của hội trong </w:t>
      </w:r>
      <w:r w:rsidRPr="003A137A">
        <w:rPr>
          <w:rFonts w:eastAsia="Times New Roman"/>
          <w:color w:val="333333"/>
          <w:sz w:val="24"/>
          <w:szCs w:val="24"/>
        </w:rPr>
        <w:t xml:space="preserve">xã hội; được Tỉnh ủy và Ủy ban Nhân dân hai tỉnh Đắk Lắk và Phú Yên tặng nhiều bằng khen, Trung ương Hội Khuyến học Việt Nam tặng nhiều bằng khen, Cờ "Đơn vị thi đua xuất sắc", </w:t>
      </w:r>
      <w:r w:rsidRPr="003A137A">
        <w:rPr>
          <w:rFonts w:eastAsia="Times New Roman"/>
          <w:color w:val="000000" w:themeColor="text1"/>
          <w:sz w:val="24"/>
          <w:szCs w:val="24"/>
        </w:rPr>
        <w:t>được Chủ tịch Nước tặng Huân chương Lao động hạng Ba.</w:t>
      </w:r>
    </w:p>
    <w:p w:rsidR="003A137A" w:rsidRPr="003A137A" w:rsidRDefault="003A137A" w:rsidP="003A137A">
      <w:pPr>
        <w:spacing w:before="0" w:after="120"/>
        <w:ind w:right="-630" w:firstLine="0"/>
        <w:jc w:val="left"/>
        <w:rPr>
          <w:rFonts w:eastAsia="Times New Roman"/>
          <w:sz w:val="24"/>
          <w:szCs w:val="24"/>
        </w:rPr>
      </w:pPr>
      <w:r w:rsidRPr="003A137A">
        <w:rPr>
          <w:rFonts w:eastAsia="Times New Roman"/>
          <w:color w:val="333333"/>
          <w:sz w:val="24"/>
          <w:szCs w:val="24"/>
        </w:rPr>
        <w:tab/>
        <w:t>Tại Đại hội này, BCH Hội Khuyến học tỉnh Đắk Lắk sau hợp nhất  trình bày Báo cáo kiểm điểm của BCH giai đoạn trước và sau hợp nhất như sau:</w:t>
      </w:r>
    </w:p>
    <w:p w:rsidR="003A137A" w:rsidRPr="003A137A" w:rsidRDefault="003A137A" w:rsidP="003A137A">
      <w:pPr>
        <w:numPr>
          <w:ilvl w:val="0"/>
          <w:numId w:val="49"/>
        </w:numPr>
        <w:tabs>
          <w:tab w:val="left" w:pos="990"/>
        </w:tabs>
        <w:spacing w:before="0" w:after="120"/>
        <w:ind w:left="0" w:firstLine="720"/>
        <w:contextualSpacing/>
        <w:jc w:val="left"/>
        <w:rPr>
          <w:rFonts w:eastAsia="Times New Roman"/>
          <w:b/>
          <w:sz w:val="24"/>
          <w:szCs w:val="24"/>
        </w:rPr>
      </w:pPr>
      <w:r w:rsidRPr="003A137A">
        <w:rPr>
          <w:rFonts w:eastAsia="Times New Roman"/>
          <w:b/>
          <w:sz w:val="24"/>
          <w:szCs w:val="24"/>
        </w:rPr>
        <w:t>Đối với Ban Chấp hành Hội Khuyến học tỉnh</w:t>
      </w:r>
    </w:p>
    <w:p w:rsidR="003A137A" w:rsidRPr="003A137A" w:rsidRDefault="003A137A" w:rsidP="003A137A">
      <w:pPr>
        <w:spacing w:before="0" w:after="120"/>
        <w:ind w:right="-630" w:firstLine="720"/>
        <w:contextualSpacing/>
        <w:rPr>
          <w:rFonts w:eastAsia="Times New Roman"/>
          <w:spacing w:val="-4"/>
          <w:sz w:val="24"/>
          <w:szCs w:val="24"/>
        </w:rPr>
      </w:pPr>
      <w:r w:rsidRPr="003A137A">
        <w:rPr>
          <w:rFonts w:eastAsia="Times New Roman"/>
          <w:b/>
          <w:spacing w:val="-4"/>
          <w:sz w:val="24"/>
          <w:szCs w:val="24"/>
        </w:rPr>
        <w:t>Trước khi hợp nhất</w:t>
      </w:r>
      <w:r w:rsidRPr="003A137A">
        <w:rPr>
          <w:rFonts w:eastAsia="Times New Roman"/>
          <w:spacing w:val="-4"/>
          <w:sz w:val="24"/>
          <w:szCs w:val="24"/>
        </w:rPr>
        <w:t>, BCH Hội Khuyến học tỉnh Đắk Lắk được Đại hội Đại biểu HKH tỉnh lần thứ V bầu. Các chức danh BCH, BTV, Ban Kiểm tra, chủ tịch và các phó chủ tịch Hội Khuyến học tỉnh Đắk Lắk khóa V đã được Trung ương Hội Khuyến học Việt Nam ban hành Quyết định công nhận. Nhân sự cụ thể: Ban Chấp hành có 35 vị; trong đó chuyên trách, làm nhiệm vụ thường trực:03, kiêm nhiệm: 32. Ban Thường vụ có 10 vị (01 chủ tịch và 02 phó chủ tịch); Ban kiểm tra có: 03 vị. Ông Phạm Đăng Khoa làm Chủ tịch hội.</w:t>
      </w:r>
    </w:p>
    <w:p w:rsidR="003A137A" w:rsidRPr="003A137A" w:rsidRDefault="003A137A" w:rsidP="003A137A">
      <w:pPr>
        <w:spacing w:before="120"/>
        <w:ind w:right="-629" w:firstLine="720"/>
        <w:contextualSpacing/>
        <w:rPr>
          <w:rFonts w:eastAsia="Times New Roman"/>
          <w:sz w:val="24"/>
          <w:szCs w:val="24"/>
        </w:rPr>
      </w:pPr>
    </w:p>
    <w:p w:rsidR="003A137A" w:rsidRPr="003A137A" w:rsidRDefault="003A137A" w:rsidP="003A137A">
      <w:pPr>
        <w:spacing w:before="120"/>
        <w:ind w:right="-629" w:firstLine="720"/>
        <w:contextualSpacing/>
        <w:rPr>
          <w:rFonts w:eastAsia="Times New Roman"/>
          <w:sz w:val="24"/>
          <w:szCs w:val="24"/>
        </w:rPr>
      </w:pPr>
      <w:r w:rsidRPr="003A137A">
        <w:rPr>
          <w:rFonts w:eastAsia="Times New Roman"/>
          <w:sz w:val="24"/>
          <w:szCs w:val="24"/>
        </w:rPr>
        <w:t>Tương tự, BCH Hội Khuyến học tỉnh Phú Yên được Đại hội Đại biểu HKH tỉnh lần thứ V bầu. Các chức danh BCH, BTV, Ban Kiểm tra, chủ tịch và các phó chủ tịch Hội Khuyến học tỉnh Phú Yên khóa V đã được Trung ương Hội Khuyến học Việt Nam ban hành Quyết định công nhận. Nhân sự cụ thể: Ban Chấp hành có 23 vị; trong đó chuyên trách làm nhiệm vụ thường trực: 03, kiêm nhiệm: 20. Ban Thường vụ có 05 vị ( 01 chủ tịch và 02 phó chủ tịch chuyên trách,</w:t>
      </w:r>
      <w:r w:rsidRPr="003A137A">
        <w:rPr>
          <w:rFonts w:eastAsia="Times New Roman"/>
          <w:color w:val="0000FF"/>
          <w:sz w:val="24"/>
          <w:szCs w:val="24"/>
        </w:rPr>
        <w:t xml:space="preserve"> </w:t>
      </w:r>
      <w:r w:rsidRPr="003A137A">
        <w:rPr>
          <w:rFonts w:eastAsia="Times New Roman"/>
          <w:sz w:val="24"/>
          <w:szCs w:val="24"/>
        </w:rPr>
        <w:t>02 phó chủ tịch kiêm nhiệm); Ban kiểm tra có: 03 vị. Ông Nguyễn Văn Tá làm Chủ tịch hội.</w:t>
      </w:r>
    </w:p>
    <w:p w:rsidR="003A137A" w:rsidRPr="003A137A" w:rsidRDefault="003A137A" w:rsidP="003A137A">
      <w:pPr>
        <w:spacing w:before="120"/>
        <w:ind w:right="-629" w:firstLine="720"/>
        <w:contextualSpacing/>
        <w:rPr>
          <w:rFonts w:eastAsia="Times New Roman"/>
          <w:b/>
          <w:sz w:val="24"/>
          <w:szCs w:val="24"/>
        </w:rPr>
      </w:pPr>
    </w:p>
    <w:p w:rsidR="003A137A" w:rsidRPr="003A137A" w:rsidRDefault="003A137A" w:rsidP="003A137A">
      <w:pPr>
        <w:spacing w:before="120"/>
        <w:ind w:right="-629" w:firstLine="720"/>
        <w:contextualSpacing/>
        <w:rPr>
          <w:rFonts w:eastAsia="Times New Roman"/>
          <w:sz w:val="24"/>
          <w:szCs w:val="24"/>
        </w:rPr>
      </w:pPr>
      <w:r w:rsidRPr="003A137A">
        <w:rPr>
          <w:rFonts w:eastAsia="Times New Roman"/>
          <w:b/>
          <w:sz w:val="24"/>
          <w:szCs w:val="24"/>
        </w:rPr>
        <w:t xml:space="preserve">Sau hợp nhất, </w:t>
      </w:r>
      <w:r w:rsidRPr="003A137A">
        <w:rPr>
          <w:rFonts w:eastAsia="Times New Roman"/>
          <w:sz w:val="24"/>
          <w:szCs w:val="24"/>
        </w:rPr>
        <w:t>theo Đề án hợp nhất 02 HKH đã được UBND và Ủy ban Mặt trận tổ quốc Việt Nam tỉnh Đắk Lắk phê duyệt,</w:t>
      </w:r>
      <w:r w:rsidRPr="003A137A">
        <w:rPr>
          <w:rFonts w:eastAsia="Times New Roman"/>
          <w:b/>
          <w:sz w:val="24"/>
          <w:szCs w:val="24"/>
        </w:rPr>
        <w:t xml:space="preserve"> </w:t>
      </w:r>
      <w:r w:rsidRPr="003A137A">
        <w:rPr>
          <w:rFonts w:eastAsia="Times New Roman"/>
          <w:sz w:val="24"/>
          <w:szCs w:val="24"/>
        </w:rPr>
        <w:t>Trung ương Hội Khuyến học Việt Nam ban hành Quyết định công nhận BCH Hội Khuyến học tỉnh Đắk Lắk (mới). Cụ thể: Ban Chấp hành có 58 vị; trong đó chuyên trách, làm nhiệm vụ thường trực:07, kiêm nhiệm: 51. Ban Thường vụ có 15 vị ( 01 chủ tịch và 05 phó chủ tịch); Ban kiểm tra có: 06 vị. Ông Phạm Đăng Khoa làm Chủ tịch Hội Khuyến học tỉnh Đắk Lắk (mới).</w:t>
      </w:r>
    </w:p>
    <w:p w:rsidR="003A137A" w:rsidRPr="003A137A" w:rsidRDefault="003A137A" w:rsidP="003A137A">
      <w:pPr>
        <w:spacing w:before="0" w:after="120"/>
        <w:ind w:right="-630" w:firstLine="720"/>
        <w:contextualSpacing/>
        <w:rPr>
          <w:rFonts w:eastAsia="Times New Roman"/>
          <w:b/>
          <w:sz w:val="24"/>
          <w:szCs w:val="24"/>
        </w:rPr>
      </w:pPr>
      <w:r w:rsidRPr="003A137A">
        <w:rPr>
          <w:rFonts w:eastAsia="Times New Roman"/>
          <w:sz w:val="24"/>
          <w:szCs w:val="24"/>
        </w:rPr>
        <w:t xml:space="preserve">Trên cơ sở nghiêm túc kiểm điểm trong giai đoạn trước và sau khi hợp nhất, BCH đánh giá ưu điểm, hạn chế như sau: </w:t>
      </w:r>
    </w:p>
    <w:p w:rsidR="003A137A" w:rsidRPr="003A137A" w:rsidRDefault="003A137A" w:rsidP="003A137A">
      <w:pPr>
        <w:spacing w:before="0" w:after="120"/>
        <w:ind w:right="-540" w:firstLine="0"/>
        <w:rPr>
          <w:rFonts w:eastAsia="Times New Roman"/>
          <w:b/>
          <w:sz w:val="24"/>
          <w:szCs w:val="24"/>
        </w:rPr>
      </w:pPr>
      <w:r w:rsidRPr="003A137A">
        <w:rPr>
          <w:rFonts w:eastAsia="Times New Roman"/>
          <w:b/>
          <w:sz w:val="24"/>
          <w:szCs w:val="24"/>
        </w:rPr>
        <w:tab/>
        <w:t>1. Ưu điểm và nguyên nhân chủ yếu</w:t>
      </w:r>
    </w:p>
    <w:p w:rsidR="003A137A" w:rsidRPr="003A137A" w:rsidRDefault="003A137A" w:rsidP="003A137A">
      <w:pPr>
        <w:spacing w:before="0" w:after="120"/>
        <w:ind w:right="-540" w:firstLine="709"/>
        <w:rPr>
          <w:rFonts w:eastAsia="Times New Roman"/>
          <w:sz w:val="24"/>
          <w:szCs w:val="24"/>
        </w:rPr>
      </w:pPr>
      <w:r w:rsidRPr="003A137A">
        <w:rPr>
          <w:rFonts w:eastAsia="Times New Roman"/>
          <w:b/>
          <w:sz w:val="24"/>
          <w:szCs w:val="24"/>
        </w:rPr>
        <w:tab/>
      </w:r>
      <w:r w:rsidRPr="003A137A">
        <w:rPr>
          <w:rFonts w:eastAsia="Times New Roman"/>
          <w:sz w:val="24"/>
          <w:szCs w:val="24"/>
        </w:rPr>
        <w:t xml:space="preserve">Tập thể BCH và các thành viên BCH đã nhận thức đầy đủ trách nhiệm của mình trước Đại hội. Ngay sau Đại hội, BCH đã căn cứ nghị quyết đại hội, xây dựng quy chế hoạt động của BCH, thành lập các cơ quan giúp việc Tỉnh hội: Ban Tuyên truyền – Huấn luyện, Ban Phong trào – Thi đua, Hội đồng quản lý Quỹ Khuyến học, Hội đồng Thi đua Khen thưởng, xây dựng kế hoạch hoạt động hàng năm của hội phù hợp điều kiện thực tế của địa phương. </w:t>
      </w:r>
    </w:p>
    <w:p w:rsidR="003A137A" w:rsidRPr="003A137A" w:rsidRDefault="003A137A" w:rsidP="003A137A">
      <w:pPr>
        <w:spacing w:before="0" w:after="120"/>
        <w:ind w:right="-540" w:firstLine="709"/>
        <w:rPr>
          <w:rFonts w:eastAsia="Times New Roman"/>
          <w:sz w:val="24"/>
          <w:szCs w:val="24"/>
        </w:rPr>
      </w:pPr>
      <w:r w:rsidRPr="003A137A">
        <w:rPr>
          <w:rFonts w:eastAsia="Times New Roman"/>
          <w:sz w:val="24"/>
          <w:szCs w:val="24"/>
        </w:rPr>
        <w:t>Chấp hành nghiêm túc điều lệ đã được UBND tỉnh Đắk Lắk,  Phú Yên phê duyệt và điều lệ Hội Khuyến học Việt Nam (do Bộ Nội vụ phê duyệt).</w:t>
      </w:r>
      <w:r w:rsidRPr="003A137A">
        <w:rPr>
          <w:rFonts w:eastAsia="Times New Roman"/>
          <w:i/>
          <w:sz w:val="24"/>
          <w:szCs w:val="24"/>
        </w:rPr>
        <w:t xml:space="preserve"> </w:t>
      </w:r>
      <w:r w:rsidRPr="003A137A">
        <w:rPr>
          <w:rFonts w:eastAsia="Times New Roman"/>
          <w:sz w:val="24"/>
          <w:szCs w:val="24"/>
        </w:rPr>
        <w:t>BCH đã xây dựng quy chế làm việc của BCH, BTV, BKT; xây dựng kế hoạch triển khai thực hiện nghị quyết đại hội cả nhiệm kỳ và từng năm; phân công nhiệm vụ cụ thể cho từng thành viên. Nhìn chung, BCH Hội Khuyến học tỉnh trước và sau hợp nhất là một tập thể đoàn kết, gương mẫu, phát huy được trách nhiệm, năng lực lãnh đạo của mình, khắc phục mọi khó khăn, phấn đấu liên tục hoàn thành nhiệm vụ được giao. Nhờ vậy, hoạt động của hội được duy trì, phong trào khuyến học, khuyến tài, xây dựng xã hội học tập được tiếp nối tương đối liên tục.</w:t>
      </w:r>
    </w:p>
    <w:p w:rsidR="003A137A" w:rsidRPr="003A137A" w:rsidRDefault="003A137A" w:rsidP="003A137A">
      <w:pPr>
        <w:spacing w:before="0"/>
        <w:ind w:right="-540"/>
        <w:rPr>
          <w:rFonts w:eastAsia="Times New Roman"/>
          <w:sz w:val="24"/>
          <w:szCs w:val="24"/>
        </w:rPr>
      </w:pPr>
      <w:r w:rsidRPr="003A137A">
        <w:rPr>
          <w:rFonts w:eastAsia="Times New Roman"/>
          <w:sz w:val="24"/>
          <w:szCs w:val="24"/>
        </w:rPr>
        <w:t>Việc tổ chức và hoạt động BCH  Hội Khuyến học tỉnh tuân thủ các văn bản: Nghị định số 45/2010/NĐ-CP, ngày 21/4/2010 của Chính phủ quy định về tổ chức, hoạt động và quản lý hội (</w:t>
      </w:r>
      <w:r w:rsidRPr="003A137A">
        <w:rPr>
          <w:rFonts w:eastAsia="Times New Roman"/>
          <w:i/>
          <w:sz w:val="24"/>
          <w:szCs w:val="24"/>
        </w:rPr>
        <w:t>gọi tắt là Nghị định 45</w:t>
      </w:r>
      <w:r w:rsidRPr="003A137A">
        <w:rPr>
          <w:rFonts w:eastAsia="Times New Roman"/>
          <w:sz w:val="24"/>
          <w:szCs w:val="24"/>
        </w:rPr>
        <w:t>); Nghị định số 33/2012/NĐ-CP, ngày 13/4/2012 của Chính phủ  sửa đổi, bổ sung một số điều của Nghị định 45; Thông tư số 03/2013/TT-BNV, ngày 16/4/2013 của Bộ Nội vụ quy định chi tiết thi hành Nghị định 45, Nghị định 33; Nghị định số 126/2024/NĐ-CP ngày 08/10/2024 của Chính phủ quy định về tổ chức, hoạt động và quản lý hội và c</w:t>
      </w:r>
      <w:r w:rsidRPr="003A137A">
        <w:rPr>
          <w:rFonts w:eastAsia="Times New Roman"/>
          <w:color w:val="000000" w:themeColor="text1"/>
          <w:sz w:val="24"/>
          <w:szCs w:val="24"/>
        </w:rPr>
        <w:t>ô</w:t>
      </w:r>
      <w:r w:rsidRPr="003A137A">
        <w:rPr>
          <w:rFonts w:eastAsia="Times New Roman"/>
          <w:sz w:val="24"/>
          <w:szCs w:val="24"/>
        </w:rPr>
        <w:t>ng văn số 255/HD-KHVN ngày 03/8/2022 của HKH Việt Nam về hướng dẫn một số nội dung cụ thể thi hành Điều lệ HKH Việt Nam khóa VI, nhiệm kỳ 2021 – 2026.</w:t>
      </w:r>
    </w:p>
    <w:p w:rsidR="003A137A" w:rsidRPr="003A137A" w:rsidRDefault="003A137A" w:rsidP="003A137A">
      <w:pPr>
        <w:spacing w:before="120"/>
        <w:ind w:right="-539" w:firstLine="709"/>
        <w:rPr>
          <w:rFonts w:eastAsia="Times New Roman"/>
          <w:sz w:val="24"/>
          <w:szCs w:val="24"/>
        </w:rPr>
      </w:pPr>
      <w:r w:rsidRPr="003A137A">
        <w:rPr>
          <w:rFonts w:eastAsia="Times New Roman"/>
          <w:sz w:val="24"/>
          <w:szCs w:val="24"/>
        </w:rPr>
        <w:t xml:space="preserve">Trước khi hợp nhất, BCH mỗi HKH tỉnh Phú Yên, Đắk Lắk đã tổ chức thành công 08 hội nghị thường niên, các hội nghị tập trung phổ biến chương trình hoạt động của Trung ương Hội Khuyến học Việt Nam; kiểm điểm tình hình thực hiện Nghị quyết; ban hành thông báo kết quả hội nghị, hướng dẫn chương trình công tác hội 6 tháng, năm. BCH Hội Khuyến học tỉnh Đắk Lắk đã thông qua 11 nghị quyết chuyên đề, cụ thể:  03 nghị quyết về nhân sự BCH (cho thôi ủy viên BCH 02 vị; bầu bổ sung, thay thế 02 vị); 01 nghị quyết về việc tổ chức hội nghị biểu dương các tổ chức tôn giáo chung tay đẩy mạnh Phong trào trào Khuyến học, Khuyến tài, xây dựng Xã hội học tập; 01 nghị quyết về triển khai Chương trình Phối hợp với Sở Giáo dục và Đào tạo, Hội Cựu Giáo chức, 03 nghị quyết triển khai Chương trình Phối hợp các lực lượng vũ trang; 01 nghị quyết tổ chức lớp tập huấn nghiệp vụ phát triển hệ thống Quỹ Khuyến học; 02 nghị quyết về Phương án hợp nhất và Đề án hợp nhất HKH Đắk Lắk và Phú Yên. </w:t>
      </w:r>
    </w:p>
    <w:p w:rsidR="003A137A" w:rsidRPr="003A137A" w:rsidRDefault="003A137A" w:rsidP="003A137A">
      <w:pPr>
        <w:spacing w:before="120"/>
        <w:ind w:right="-539" w:firstLine="709"/>
        <w:rPr>
          <w:rFonts w:eastAsia="Times New Roman"/>
          <w:sz w:val="24"/>
          <w:szCs w:val="24"/>
        </w:rPr>
      </w:pPr>
      <w:r w:rsidRPr="003A137A">
        <w:rPr>
          <w:rFonts w:eastAsia="Times New Roman"/>
          <w:sz w:val="24"/>
          <w:szCs w:val="24"/>
        </w:rPr>
        <w:lastRenderedPageBreak/>
        <w:t>Tương tự, BCH Hội Khuyến học tỉnh Phú Yên đã thông qua 14 nghị quyết chuyên đề, cụ thể: 09 nghị quyết về nhân sự  BCH (cho thôi ủy viên BCH 09 vị; bầu bổ sung, thay thế 09 vị); 01 nghị quyết về triển khai Chương trình Phối hợp với các cơ quan, ban, ngành, đoàn thể; 01 nghị quyết về triển khai Chương trình Phối hợp với Công an và Quân đội; 01 nghị quyết về phối hợp với Sở Giáo dục và Đào tạo trong công tác xây dựng các mô hình học tập trong ngành giáo dục; 01 nghị quyết về phối hợp với Sở Giáo dục và Đào tạo tổ chức lớp tập huấn phần mềm Công dân học tập; 01 nghị quyết về xây dựng Phương án và Đề án hợp nhất HKH hai tỉnh Đắk Lắk- Phú Yên.</w:t>
      </w:r>
    </w:p>
    <w:p w:rsidR="003A137A" w:rsidRPr="003A137A" w:rsidRDefault="003A137A" w:rsidP="003A137A">
      <w:pPr>
        <w:spacing w:before="120"/>
        <w:ind w:right="-539" w:firstLine="709"/>
        <w:rPr>
          <w:rFonts w:eastAsia="Times New Roman"/>
          <w:color w:val="000000"/>
          <w:sz w:val="24"/>
          <w:szCs w:val="24"/>
        </w:rPr>
      </w:pPr>
      <w:r w:rsidRPr="003A137A">
        <w:rPr>
          <w:rFonts w:eastAsia="Times New Roman"/>
          <w:color w:val="000000"/>
          <w:sz w:val="24"/>
          <w:szCs w:val="24"/>
        </w:rPr>
        <w:t xml:space="preserve">Sau hợp nhất, BCH Hội Khuyến học tỉnh Đắk Lắk ( mới) đã tổ chức 01 hội nghị: Công bố các quyết định của UBND tỉnh, Trung ương Hội Khuyến học Việt Nam về thành lập Hội và nhân sự BCH Tỉnh hội; thông qua </w:t>
      </w:r>
      <w:r w:rsidRPr="003A137A">
        <w:rPr>
          <w:rFonts w:eastAsia="Times New Roman"/>
          <w:color w:val="000000" w:themeColor="text1"/>
          <w:sz w:val="24"/>
          <w:szCs w:val="24"/>
        </w:rPr>
        <w:t xml:space="preserve">Quy chế hoạt động của BCH, Chương trình công tác và phân công nhiệm vụ các ủy viên BCH; thông qua Kế hoạch tổ chức Đại hội Đại biểu Hội Khuyến học tỉnh Đắk Lắk khóa I, nhiệm kỳ 2026 </w:t>
      </w:r>
      <w:r w:rsidRPr="003A137A">
        <w:rPr>
          <w:rFonts w:eastAsia="Times New Roman"/>
          <w:color w:val="000000"/>
          <w:sz w:val="24"/>
          <w:szCs w:val="24"/>
        </w:rPr>
        <w:t>– 2030.</w:t>
      </w:r>
    </w:p>
    <w:p w:rsidR="003A137A" w:rsidRPr="003A137A" w:rsidRDefault="003A137A" w:rsidP="003A137A">
      <w:pPr>
        <w:spacing w:before="120"/>
        <w:ind w:right="-539" w:firstLine="0"/>
        <w:rPr>
          <w:rFonts w:eastAsia="Times New Roman"/>
          <w:sz w:val="24"/>
          <w:szCs w:val="24"/>
        </w:rPr>
      </w:pPr>
      <w:r w:rsidRPr="003A137A">
        <w:rPr>
          <w:rFonts w:eastAsia="Times New Roman"/>
          <w:sz w:val="24"/>
          <w:szCs w:val="24"/>
        </w:rPr>
        <w:tab/>
        <w:t xml:space="preserve">Có được những ưu điểm trên, </w:t>
      </w:r>
      <w:r w:rsidRPr="003A137A">
        <w:rPr>
          <w:rFonts w:eastAsia="Times New Roman"/>
          <w:b/>
          <w:sz w:val="24"/>
          <w:szCs w:val="24"/>
        </w:rPr>
        <w:t>nguyên nhân</w:t>
      </w:r>
      <w:r w:rsidRPr="003A137A">
        <w:rPr>
          <w:rFonts w:eastAsia="Times New Roman"/>
          <w:sz w:val="24"/>
          <w:szCs w:val="24"/>
        </w:rPr>
        <w:t xml:space="preserve"> chủ yếu là: Các vị Ủy viên BCH đã phát huy phẩm chất người cán bộ, nhiệt tâm với công việc, gương mẫu nêu cao tấm gương học tập suốt đời, đoàn kết, nhiệt tình trong công tác của BCH; luôn luôn nêu cao tinh thần trách nhiệm trong việc tiếp thu sự lãnh đạo của BTV, sự hướng dẫn của Thường trực Hội; sáng tạo trong việc triển khai thực hiện nhiệm vụ của Hội ở địa phương. </w:t>
      </w:r>
    </w:p>
    <w:p w:rsidR="003A137A" w:rsidRPr="003A137A" w:rsidRDefault="003A137A" w:rsidP="003A137A">
      <w:pPr>
        <w:spacing w:before="120"/>
        <w:ind w:right="-539" w:firstLine="0"/>
        <w:rPr>
          <w:rFonts w:eastAsia="Times New Roman"/>
          <w:sz w:val="24"/>
          <w:szCs w:val="24"/>
        </w:rPr>
      </w:pPr>
      <w:r w:rsidRPr="003A137A">
        <w:rPr>
          <w:rFonts w:eastAsia="Times New Roman"/>
          <w:sz w:val="24"/>
          <w:szCs w:val="24"/>
        </w:rPr>
        <w:tab/>
        <w:t xml:space="preserve">Tiêu biểu như các vị Ủy viên: Phạm Đăng Khoa, Nguyễn Văn Tá, Trương Văn Tho, Phạm Văn Thành, H’Bliắk Niê, Nguyễn Duy Chiên, Nguyễn Văn Hòa, Nguyễn Ngọc Chấn, Phan Thị Liên….. </w:t>
      </w:r>
    </w:p>
    <w:p w:rsidR="003A137A" w:rsidRPr="003A137A" w:rsidRDefault="003A137A" w:rsidP="003A137A">
      <w:pPr>
        <w:spacing w:before="120"/>
        <w:ind w:right="-539" w:firstLine="0"/>
        <w:rPr>
          <w:rFonts w:eastAsia="Times New Roman"/>
          <w:sz w:val="24"/>
          <w:szCs w:val="24"/>
        </w:rPr>
      </w:pPr>
      <w:r w:rsidRPr="003A137A">
        <w:rPr>
          <w:rFonts w:eastAsia="Times New Roman"/>
          <w:sz w:val="24"/>
          <w:szCs w:val="24"/>
        </w:rPr>
        <w:tab/>
      </w:r>
    </w:p>
    <w:p w:rsidR="003A137A" w:rsidRPr="003A137A" w:rsidRDefault="003A137A" w:rsidP="003A137A">
      <w:pPr>
        <w:spacing w:before="120"/>
        <w:ind w:right="-539" w:firstLine="720"/>
        <w:rPr>
          <w:rFonts w:eastAsia="Times New Roman"/>
          <w:b/>
          <w:sz w:val="24"/>
          <w:szCs w:val="24"/>
        </w:rPr>
      </w:pPr>
      <w:r w:rsidRPr="003A137A">
        <w:rPr>
          <w:rFonts w:eastAsia="Times New Roman"/>
          <w:b/>
          <w:sz w:val="24"/>
          <w:szCs w:val="24"/>
        </w:rPr>
        <w:t>2. Khuyết điểm và nguyên nhân chính</w:t>
      </w:r>
    </w:p>
    <w:p w:rsidR="003A137A" w:rsidRPr="003A137A" w:rsidRDefault="003A137A" w:rsidP="003A137A">
      <w:pPr>
        <w:spacing w:before="0" w:after="120"/>
        <w:ind w:right="-540" w:firstLine="0"/>
        <w:rPr>
          <w:rFonts w:eastAsia="Times New Roman"/>
          <w:sz w:val="24"/>
          <w:szCs w:val="24"/>
        </w:rPr>
      </w:pPr>
      <w:r w:rsidRPr="003A137A">
        <w:rPr>
          <w:rFonts w:eastAsia="Times New Roman"/>
          <w:b/>
          <w:sz w:val="24"/>
          <w:szCs w:val="24"/>
        </w:rPr>
        <w:tab/>
      </w:r>
      <w:r w:rsidRPr="003A137A">
        <w:rPr>
          <w:rFonts w:eastAsia="Times New Roman"/>
          <w:sz w:val="24"/>
          <w:szCs w:val="24"/>
        </w:rPr>
        <w:t>Một số vị Ủy viên tham gia các kỳ hội nghị BCH không đều, cá biệt có vị  cả nhiệm kỳ không tham dự kỳ họp nào. Một số vị ủy viên chưa thật sự thực hiện nhiệm vụ ủy viên của mình, ít phát biểu ý kiến, đề xuất, kiến nghị những vấn đề quan trọng, bức xúc của hội viên, của tổ chức mình.</w:t>
      </w:r>
    </w:p>
    <w:p w:rsidR="003A137A" w:rsidRPr="003A137A" w:rsidRDefault="003A137A" w:rsidP="003A137A">
      <w:pPr>
        <w:spacing w:before="0" w:after="120"/>
        <w:ind w:right="-540" w:firstLine="720"/>
        <w:rPr>
          <w:rFonts w:eastAsia="Times New Roman"/>
          <w:sz w:val="24"/>
          <w:szCs w:val="24"/>
        </w:rPr>
      </w:pPr>
      <w:r w:rsidRPr="003A137A">
        <w:rPr>
          <w:rFonts w:eastAsia="Times New Roman"/>
          <w:sz w:val="24"/>
          <w:szCs w:val="24"/>
        </w:rPr>
        <w:t>Một số địa phương công tác khuyến học, phong trào khuyến học, khuyến tài, xây dựng xã hội học tập còn hạn chế: tổ chức hội hoạt động yếu, phát triển hội viên kém, triển khai các chương trình phối hợp chậm, chưa gắn kết chặt chẽ với các phong trào thi đua ở địa phương. Những khuyết điểm này đều có liên quan đến trách nhiệm của một số vị ủy viên BCH.</w:t>
      </w:r>
    </w:p>
    <w:p w:rsidR="003A137A" w:rsidRPr="003A137A" w:rsidRDefault="003A137A" w:rsidP="003A137A">
      <w:pPr>
        <w:spacing w:before="0" w:after="120"/>
        <w:ind w:right="-540" w:firstLine="0"/>
        <w:rPr>
          <w:rFonts w:eastAsia="Times New Roman"/>
          <w:sz w:val="24"/>
          <w:szCs w:val="24"/>
        </w:rPr>
      </w:pPr>
      <w:r w:rsidRPr="003A137A">
        <w:rPr>
          <w:rFonts w:eastAsia="Times New Roman"/>
          <w:sz w:val="24"/>
          <w:szCs w:val="24"/>
        </w:rPr>
        <w:tab/>
        <w:t xml:space="preserve">Nguyên nhân chính những khuyết điểm trên: Một số địa phương, trong xã hội chưa thực sự thấu hiểu về tổ chức </w:t>
      </w:r>
      <w:r w:rsidRPr="003A137A">
        <w:rPr>
          <w:rFonts w:eastAsia="Times New Roman"/>
          <w:color w:val="000000" w:themeColor="text1"/>
          <w:sz w:val="24"/>
          <w:szCs w:val="24"/>
        </w:rPr>
        <w:t xml:space="preserve">hội khuyến </w:t>
      </w:r>
      <w:r w:rsidRPr="003A137A">
        <w:rPr>
          <w:rFonts w:eastAsia="Times New Roman"/>
          <w:sz w:val="24"/>
          <w:szCs w:val="24"/>
        </w:rPr>
        <w:t>học, về tầm quan trọng của phong trào thi đua “</w:t>
      </w:r>
      <w:r w:rsidRPr="003A137A">
        <w:rPr>
          <w:rFonts w:eastAsia="Times New Roman"/>
          <w:i/>
          <w:sz w:val="24"/>
          <w:szCs w:val="24"/>
        </w:rPr>
        <w:t>Khuyến học, khuyến tài, xây dựng xã hội học tập”</w:t>
      </w:r>
      <w:r w:rsidRPr="003A137A">
        <w:rPr>
          <w:rFonts w:eastAsia="Times New Roman"/>
          <w:sz w:val="24"/>
          <w:szCs w:val="24"/>
        </w:rPr>
        <w:t xml:space="preserve"> đối với phát triển kinh tế - xã hội, phát triển giáo dục ở địa phương. Mặt khác, do đảm nhiệm nhiều nhiệm vụ quan trọng ở cơ quan, nên việc tham gia hoạt động BCH của một số ủy viên BCH kiêm nhiệm bị hạn chế.</w:t>
      </w:r>
    </w:p>
    <w:p w:rsidR="003A137A" w:rsidRPr="003A137A" w:rsidRDefault="003A137A" w:rsidP="003A137A">
      <w:pPr>
        <w:spacing w:before="0" w:after="120"/>
        <w:ind w:right="-540" w:firstLine="0"/>
        <w:rPr>
          <w:rFonts w:eastAsia="Times New Roman"/>
          <w:sz w:val="24"/>
          <w:szCs w:val="24"/>
        </w:rPr>
      </w:pPr>
      <w:r w:rsidRPr="003A137A">
        <w:rPr>
          <w:rFonts w:eastAsia="Times New Roman"/>
          <w:sz w:val="24"/>
          <w:szCs w:val="24"/>
        </w:rPr>
        <w:tab/>
        <w:t xml:space="preserve"> </w:t>
      </w:r>
      <w:r w:rsidRPr="003A137A">
        <w:rPr>
          <w:rFonts w:eastAsia="Times New Roman"/>
          <w:b/>
          <w:sz w:val="24"/>
          <w:szCs w:val="24"/>
        </w:rPr>
        <w:t>II. Đối với Ban Thường vụ và Thường trực Hội Khuyến học tỉnh</w:t>
      </w:r>
      <w:r w:rsidRPr="003A137A">
        <w:rPr>
          <w:rFonts w:eastAsia="Times New Roman"/>
          <w:sz w:val="24"/>
          <w:szCs w:val="24"/>
        </w:rPr>
        <w:t xml:space="preserve"> </w:t>
      </w:r>
    </w:p>
    <w:p w:rsidR="003A137A" w:rsidRPr="003A137A" w:rsidRDefault="003A137A" w:rsidP="003A137A">
      <w:pPr>
        <w:spacing w:before="0" w:after="120"/>
        <w:ind w:right="-540" w:firstLine="0"/>
        <w:rPr>
          <w:rFonts w:eastAsia="Times New Roman"/>
          <w:b/>
          <w:sz w:val="24"/>
          <w:szCs w:val="24"/>
        </w:rPr>
      </w:pPr>
      <w:r w:rsidRPr="003A137A">
        <w:rPr>
          <w:rFonts w:eastAsia="Times New Roman"/>
          <w:sz w:val="24"/>
          <w:szCs w:val="24"/>
        </w:rPr>
        <w:tab/>
      </w:r>
      <w:r w:rsidRPr="003A137A">
        <w:rPr>
          <w:rFonts w:eastAsia="Times New Roman"/>
          <w:b/>
          <w:sz w:val="24"/>
          <w:szCs w:val="24"/>
        </w:rPr>
        <w:t>1. Ưu điểm và nguyên nhân chính</w:t>
      </w:r>
    </w:p>
    <w:p w:rsidR="003A137A" w:rsidRPr="003A137A" w:rsidRDefault="003A137A" w:rsidP="003A137A">
      <w:pPr>
        <w:spacing w:before="0" w:after="120"/>
        <w:ind w:right="-540" w:firstLine="0"/>
        <w:rPr>
          <w:rFonts w:eastAsia="Times New Roman"/>
          <w:sz w:val="24"/>
          <w:szCs w:val="24"/>
        </w:rPr>
      </w:pPr>
      <w:r w:rsidRPr="003A137A">
        <w:rPr>
          <w:rFonts w:eastAsia="Times New Roman"/>
          <w:b/>
          <w:sz w:val="24"/>
          <w:szCs w:val="24"/>
        </w:rPr>
        <w:tab/>
      </w:r>
      <w:r w:rsidRPr="003A137A">
        <w:rPr>
          <w:rFonts w:eastAsia="Times New Roman"/>
          <w:sz w:val="24"/>
          <w:szCs w:val="24"/>
        </w:rPr>
        <w:t>Tập thể BTV và Thường trực HKH trước và sau hợp nhất đã nhận thức đầy đủ trách nhiệm của mình trước BCH và Trung ương Hội Khuyến học Việt Nam. Chấp hành nghiêm chỉnh điều lệ hội và các nghị quyết của BCH, thực hiện đầy đủ nguyên tắc tập trung dân chủ "</w:t>
      </w:r>
      <w:r w:rsidRPr="003A137A">
        <w:rPr>
          <w:rFonts w:eastAsia="Times New Roman"/>
          <w:i/>
          <w:sz w:val="24"/>
          <w:szCs w:val="24"/>
        </w:rPr>
        <w:t>Tập thể lãnh đạo, cá nhân phụ trách"</w:t>
      </w:r>
      <w:r w:rsidRPr="003A137A">
        <w:rPr>
          <w:rFonts w:eastAsia="Times New Roman"/>
          <w:sz w:val="24"/>
          <w:szCs w:val="24"/>
        </w:rPr>
        <w:t xml:space="preserve">, có sự phân công, phân nhiệm hợp lý, rõ ràng giữa các cá nhân BTV, Thường trực. </w:t>
      </w:r>
    </w:p>
    <w:p w:rsidR="003A137A" w:rsidRPr="003A137A" w:rsidRDefault="003A137A" w:rsidP="003A137A">
      <w:pPr>
        <w:spacing w:before="0" w:after="120"/>
        <w:ind w:right="-540" w:firstLine="709"/>
        <w:rPr>
          <w:rFonts w:eastAsia="Times New Roman"/>
          <w:sz w:val="24"/>
          <w:szCs w:val="24"/>
        </w:rPr>
      </w:pPr>
      <w:r w:rsidRPr="003A137A">
        <w:rPr>
          <w:rFonts w:eastAsia="Times New Roman"/>
          <w:sz w:val="24"/>
          <w:szCs w:val="24"/>
        </w:rPr>
        <w:tab/>
        <w:t xml:space="preserve">Tập thể BTV và Thường trực Tỉnh hội luôn luôn nêu cao tinh thần đoàn kết, nêu gương, thống nhất, công khai, dân chủ; giải quyết linh hoạt, tương đối kịp thời những nhiệm vụ do BCH giao; chủ động kiện toàn kịp thời BCH các địa phương; minh bạch trong công tác thi đua, đánh giá tổ chức hội cấp dưới. </w:t>
      </w:r>
    </w:p>
    <w:p w:rsidR="003A137A" w:rsidRPr="003A137A" w:rsidRDefault="003A137A" w:rsidP="003A137A">
      <w:pPr>
        <w:spacing w:before="0" w:after="120"/>
        <w:ind w:right="-540" w:firstLine="709"/>
        <w:rPr>
          <w:rFonts w:eastAsia="Times New Roman"/>
          <w:sz w:val="24"/>
          <w:szCs w:val="24"/>
        </w:rPr>
      </w:pPr>
      <w:r w:rsidRPr="003A137A">
        <w:rPr>
          <w:rFonts w:eastAsia="Times New Roman"/>
          <w:sz w:val="24"/>
          <w:szCs w:val="24"/>
        </w:rPr>
        <w:t xml:space="preserve">Khi điều hành thực hiện nghị quyết, kế hoạch nhiệm kỳ, hoặc thường niên của BCH, BTV đã căn cứ tình hình thực tiễn, xác định nhiệm vụ trọng tâm, khả thi, triển khai thực hiện chủ động, kiên </w:t>
      </w:r>
      <w:r w:rsidRPr="003A137A">
        <w:rPr>
          <w:rFonts w:eastAsia="Times New Roman"/>
          <w:sz w:val="24"/>
          <w:szCs w:val="24"/>
        </w:rPr>
        <w:lastRenderedPageBreak/>
        <w:t xml:space="preserve">trì, sáng tạo. Cụ thể như: xây dựng và quyết tâm thực hiện các Chương trình phối hợp; Tổ chức hội nghị </w:t>
      </w:r>
      <w:r w:rsidRPr="003A137A">
        <w:rPr>
          <w:rFonts w:eastAsia="Times New Roman"/>
          <w:color w:val="000000"/>
          <w:sz w:val="24"/>
          <w:szCs w:val="24"/>
        </w:rPr>
        <w:t>t</w:t>
      </w:r>
      <w:r w:rsidRPr="003A137A">
        <w:rPr>
          <w:rFonts w:eastAsia="Times New Roman"/>
          <w:sz w:val="24"/>
          <w:szCs w:val="24"/>
        </w:rPr>
        <w:t>uyên dương các tổ chức Tôn giáo chung tay đẩy mạnh Phong trào  Khuyến học, Khuyến tài, xây dựng Xã hội học tập; Tham mưu Tỉnh ủy tổ chức hội nghị sơ kết 5 năm  thực Kết luận số 49-KL/TW của Ban Bí thư, tiếp tục thực hiện Chỉ thị số 11-CT/TW của Bộ Chính trị (khóa X)</w:t>
      </w:r>
    </w:p>
    <w:p w:rsidR="003A137A" w:rsidRPr="003A137A" w:rsidRDefault="003A137A" w:rsidP="003A137A">
      <w:pPr>
        <w:spacing w:before="0" w:after="120"/>
        <w:ind w:right="-540" w:firstLine="709"/>
        <w:rPr>
          <w:rFonts w:eastAsia="Times New Roman"/>
          <w:sz w:val="24"/>
          <w:szCs w:val="24"/>
        </w:rPr>
      </w:pPr>
      <w:r w:rsidRPr="003A137A">
        <w:rPr>
          <w:rFonts w:eastAsia="Times New Roman"/>
          <w:sz w:val="24"/>
          <w:szCs w:val="24"/>
        </w:rPr>
        <w:t xml:space="preserve">Trước khi hợp nhất, BTV Hội Khuyến học tỉnh Đắk Lắk đã tổ chức 11 hội nghị: 08 hội nghị thường niên, thông qua chương trình, nội dung hội nghị BCH; đánh giá công nhận kết quả xây dựng tổ chức hội và xét thi đua, khen thưởng,...và 03 hội nghị bất thường: xét danh sách đề nghị tập thể , cá nhân có thành tích xuất sắc trong hội nghị  </w:t>
      </w:r>
      <w:r w:rsidRPr="003A137A">
        <w:rPr>
          <w:rFonts w:eastAsia="Times New Roman"/>
          <w:color w:val="000000"/>
          <w:sz w:val="24"/>
          <w:szCs w:val="24"/>
        </w:rPr>
        <w:t>t</w:t>
      </w:r>
      <w:r w:rsidRPr="003A137A">
        <w:rPr>
          <w:rFonts w:eastAsia="Times New Roman"/>
          <w:sz w:val="24"/>
          <w:szCs w:val="24"/>
        </w:rPr>
        <w:t>uyên dương các tổ chức tôn giáo chung tay đẩy mạnh trong Phong trào  Khuyến học, Khuyến tài, xây dựng Xã hội học tập; xây dựng dự thảo Phương án và Đề án hợp nhất. BTV ban hành 36 nghị quyết: 08 nghị quyết tổ chức hội nghị BCH thường niên; 13 nghị quyết thông qua kế hoạch, phân công chỉ đạo đại hội các địa phương và xét danh sách đề nghị tập thể, cá nhân có thành tích xuất sắc trong đại hội Hội Khuyến học các địa phương; 13 nghị quyết công nhận BCH, BTV Hội Khuyến học các địa phương; 02 nghị quyết về Phương án hợp nhất và Đề án hợp nhất HKH Đắk Lắk và Phú Yên.</w:t>
      </w:r>
    </w:p>
    <w:p w:rsidR="003A137A" w:rsidRPr="003A137A" w:rsidRDefault="003A137A" w:rsidP="003A137A">
      <w:pPr>
        <w:spacing w:before="0" w:after="120"/>
        <w:ind w:right="-540" w:firstLine="709"/>
        <w:rPr>
          <w:rFonts w:eastAsia="Times New Roman"/>
          <w:color w:val="000000" w:themeColor="text1"/>
          <w:sz w:val="24"/>
          <w:szCs w:val="24"/>
        </w:rPr>
      </w:pPr>
      <w:r w:rsidRPr="003A137A">
        <w:rPr>
          <w:rFonts w:eastAsia="Times New Roman"/>
          <w:sz w:val="24"/>
          <w:szCs w:val="24"/>
        </w:rPr>
        <w:t xml:space="preserve"> Tương tự, </w:t>
      </w:r>
      <w:r w:rsidRPr="003A137A">
        <w:rPr>
          <w:rFonts w:eastAsia="Times New Roman"/>
          <w:color w:val="000000" w:themeColor="text1"/>
          <w:sz w:val="24"/>
          <w:szCs w:val="24"/>
        </w:rPr>
        <w:t>BTV Hội Khuyến học tỉnh Phú Yên đã tổ chức 8 hội nghị: 07 hội nghị thường niên, thông qua chương trình, nội dung hội nghị BCH; đánh giá công nhận kết quả xây dựng tổ chức hội và xét thi đua, khen thưởng,...và 01 hội nghị bất thường: xây dựng dự thảo Phương án và Đề án hợp nhất. BTV ban hành 17 nghị quyết: 07 nghị quyết tổ chức hội nghị BCH thường niên; 01 nghị quyết về triển khai Chương trình Phối hợp với các cơ quan, ban, ngành, đoàn thể; 01 nghị quyết về triển khai Chương trình Phối hợp với Công an và Quân đội; 01 nghị quyết về phối hợp với Sở Giáo dục và Đào tạo trong công tác xây dựng các mô hình học tập trong ngành giáo dục; 01 Nghị quyết về phối hợp với Sở Giáo dục và Đào tạo tổ chức lớp tập huấn phần mềm Công dân học tập; 01 Nghị quyết về xây dựng Phương án và Đề án hợp nhất HKH hai tỉnh Đắk Lắk- Phú Yên, 04 nghị quyết xét danh sách đề nghị các cấp khen thưởng và tặng Kỷ niệm chương “Vì sự nghiệp Khuyến học”; 01 nghị quyết về Phương án hợp nhất và Đề án hợp nhất HKH Đắk Lắk và Phú Yên.</w:t>
      </w:r>
    </w:p>
    <w:p w:rsidR="003A137A" w:rsidRPr="003A137A" w:rsidRDefault="003A137A" w:rsidP="003A137A">
      <w:pPr>
        <w:spacing w:before="0" w:after="120"/>
        <w:ind w:right="-540" w:firstLine="709"/>
        <w:rPr>
          <w:rFonts w:eastAsia="Times New Roman"/>
          <w:color w:val="000000"/>
          <w:sz w:val="24"/>
          <w:szCs w:val="24"/>
        </w:rPr>
      </w:pPr>
      <w:r w:rsidRPr="003A137A">
        <w:rPr>
          <w:rFonts w:eastAsia="Times New Roman"/>
          <w:sz w:val="24"/>
          <w:szCs w:val="24"/>
        </w:rPr>
        <w:t xml:space="preserve">Sau khi hợp nhất, BTV Hội Khuyến học tỉnh Đắk Lắk đã tổ chức 01 hội nghị quyết nghị chương trình Hội nghị BCH và thảo luận dự thảo Đề án nhân sự BCH </w:t>
      </w:r>
      <w:r w:rsidRPr="003A137A">
        <w:rPr>
          <w:rFonts w:eastAsia="Times New Roman"/>
          <w:color w:val="000000"/>
          <w:sz w:val="24"/>
          <w:szCs w:val="24"/>
        </w:rPr>
        <w:t>Hội Khuyến học tỉnh Đắk Lắk khóa I, nhiệm kỳ 2026 – 2031.</w:t>
      </w:r>
    </w:p>
    <w:p w:rsidR="003A137A" w:rsidRPr="003A137A" w:rsidRDefault="003A137A" w:rsidP="003A137A">
      <w:pPr>
        <w:spacing w:before="0" w:after="120"/>
        <w:ind w:right="-540" w:firstLine="709"/>
        <w:rPr>
          <w:rFonts w:eastAsia="Times New Roman"/>
          <w:sz w:val="24"/>
          <w:szCs w:val="24"/>
        </w:rPr>
      </w:pPr>
      <w:r w:rsidRPr="003A137A">
        <w:rPr>
          <w:rFonts w:eastAsia="Times New Roman"/>
          <w:sz w:val="24"/>
          <w:szCs w:val="24"/>
        </w:rPr>
        <w:t>Trong thời gian qua, Thường trực HKH hai tỉnh Phú Yên, Đắk Lắk và tỉnh Đắk Lắk (mới) đã hoàn thành xuất sắc nhiệm vụ của cơ quan thường trực: Chuẩn bị chu đáo các hội nghị của BCH, BTV; thực hiện nghiêm túc chế độ báo cáo, thống kê giữa năm, cuối năm đối với Trung ương Hội và UBND tỉnh; thực hiện tốt các báo cáo chuyên đề gửi Ban Thường trực Mặt trận Tổ quốc Việt Nam, Ban Tuyên giáo và Dân vận, Sở Nội vụ, Sở Giáo dục và Đào tạo. Thường trực Tỉnh hội đã phối hợp Hội Khuyến học các địa phương tổ chức các hội nghị giao ban thường niên; tham mưu Chủ tịch ban hành các quyết định khen thưởng học sinh giỏi quốc gia, công nhận kết quả thi đua cuối năm và cuối nhiệm kỳ Hội Khuyến học các địa phương; nhiều quyết định công nhận bổ sung, thay thế nhân sự BCH, BTV Hội Khuyến học huyện,thành phố, thị xã.</w:t>
      </w:r>
    </w:p>
    <w:p w:rsidR="003A137A" w:rsidRPr="003A137A" w:rsidRDefault="003A137A" w:rsidP="003A137A">
      <w:pPr>
        <w:spacing w:before="0" w:after="120"/>
        <w:ind w:right="-540" w:firstLine="0"/>
        <w:rPr>
          <w:rFonts w:eastAsia="Times New Roman"/>
          <w:sz w:val="24"/>
          <w:szCs w:val="24"/>
        </w:rPr>
      </w:pPr>
      <w:r w:rsidRPr="003A137A">
        <w:rPr>
          <w:rFonts w:eastAsia="Times New Roman"/>
          <w:sz w:val="24"/>
          <w:szCs w:val="24"/>
        </w:rPr>
        <w:tab/>
        <w:t>Tiêu biểu công tác của BTV là tập thể Thường trực Tỉnh Hội, Nhà giáo Ưu tú Phạm Đăng Khoa, nhà giáo Nguyễn Văn Tá.</w:t>
      </w:r>
    </w:p>
    <w:p w:rsidR="003A137A" w:rsidRPr="003A137A" w:rsidRDefault="003A137A" w:rsidP="003A137A">
      <w:pPr>
        <w:spacing w:before="0" w:after="120"/>
        <w:ind w:firstLine="0"/>
        <w:rPr>
          <w:rFonts w:eastAsia="Times New Roman"/>
          <w:b/>
          <w:sz w:val="24"/>
          <w:szCs w:val="24"/>
        </w:rPr>
      </w:pPr>
      <w:r w:rsidRPr="003A137A">
        <w:rPr>
          <w:rFonts w:eastAsia="Times New Roman"/>
          <w:sz w:val="24"/>
          <w:szCs w:val="24"/>
        </w:rPr>
        <w:tab/>
      </w:r>
      <w:r w:rsidRPr="003A137A">
        <w:rPr>
          <w:rFonts w:eastAsia="Times New Roman"/>
          <w:b/>
          <w:sz w:val="24"/>
          <w:szCs w:val="24"/>
        </w:rPr>
        <w:t>2. Khuyết điểm và nguyên nhân chủ yếu</w:t>
      </w:r>
    </w:p>
    <w:p w:rsidR="003A137A" w:rsidRPr="003A137A" w:rsidRDefault="003A137A" w:rsidP="003A137A">
      <w:pPr>
        <w:spacing w:before="0" w:after="120"/>
        <w:ind w:right="-540" w:firstLine="0"/>
        <w:rPr>
          <w:rFonts w:eastAsia="Times New Roman"/>
          <w:sz w:val="24"/>
          <w:szCs w:val="24"/>
        </w:rPr>
      </w:pPr>
      <w:r w:rsidRPr="003A137A">
        <w:rPr>
          <w:rFonts w:eastAsia="Times New Roman"/>
          <w:b/>
          <w:sz w:val="24"/>
          <w:szCs w:val="24"/>
        </w:rPr>
        <w:tab/>
      </w:r>
      <w:r w:rsidRPr="003A137A">
        <w:rPr>
          <w:rFonts w:eastAsia="Times New Roman"/>
          <w:sz w:val="24"/>
          <w:szCs w:val="24"/>
        </w:rPr>
        <w:t xml:space="preserve">Một số khó khăn của hội và phong trào, BTV chưa tham mưu cơ quan có thẩm quyền giải quyết, hoặc có tham mưu nhưng chưa có kết quả. Ví dụ như: việc giải quyết chế độ thù lao cho cán bộ chủ chốt </w:t>
      </w:r>
      <w:r w:rsidRPr="003A137A">
        <w:rPr>
          <w:rFonts w:eastAsia="Times New Roman"/>
          <w:color w:val="000000" w:themeColor="text1"/>
          <w:sz w:val="24"/>
          <w:szCs w:val="24"/>
        </w:rPr>
        <w:t>hội cơ sở</w:t>
      </w:r>
      <w:r w:rsidRPr="003A137A">
        <w:rPr>
          <w:rFonts w:eastAsia="Times New Roman"/>
          <w:sz w:val="24"/>
          <w:szCs w:val="24"/>
        </w:rPr>
        <w:t>, không phải diện hưu trí; việc giải quyết kinh phí tổ chức tập huấn cán bộ; việc cấp kinh phí thực hiện các nhiệm vụ xây dựng các mô hình học tập theo các Quyết định số 387/QĐ-TTg, Quyết định số 677/QĐ-TTg .</w:t>
      </w:r>
    </w:p>
    <w:p w:rsidR="003A137A" w:rsidRPr="003A137A" w:rsidRDefault="003A137A" w:rsidP="003A137A">
      <w:pPr>
        <w:spacing w:before="0" w:after="120"/>
        <w:ind w:right="-540" w:firstLine="0"/>
        <w:rPr>
          <w:rFonts w:eastAsia="Times New Roman"/>
          <w:sz w:val="24"/>
          <w:szCs w:val="24"/>
        </w:rPr>
      </w:pPr>
      <w:r w:rsidRPr="003A137A">
        <w:rPr>
          <w:rFonts w:eastAsia="Times New Roman"/>
          <w:sz w:val="24"/>
          <w:szCs w:val="24"/>
        </w:rPr>
        <w:lastRenderedPageBreak/>
        <w:tab/>
        <w:t xml:space="preserve">Hai </w:t>
      </w:r>
      <w:r w:rsidRPr="003A137A">
        <w:rPr>
          <w:rFonts w:eastAsia="Times New Roman"/>
          <w:b/>
          <w:sz w:val="24"/>
          <w:szCs w:val="24"/>
        </w:rPr>
        <w:t>nguyên nhân</w:t>
      </w:r>
      <w:r w:rsidRPr="003A137A">
        <w:rPr>
          <w:rFonts w:eastAsia="Times New Roman"/>
          <w:sz w:val="24"/>
          <w:szCs w:val="24"/>
        </w:rPr>
        <w:t xml:space="preserve"> chủ yếu của khuyết điểm trên trên là: (i) do thay đổi nhân sự của cơ quan chủ quản, liên quan đến các vị ủy viên BTV kiêm nhiệm. (ii) Nguồn kinh phí chi hoạt động thường xuyên của </w:t>
      </w:r>
      <w:r w:rsidRPr="003A137A">
        <w:rPr>
          <w:rFonts w:eastAsia="Times New Roman"/>
          <w:color w:val="000000" w:themeColor="text1"/>
          <w:sz w:val="24"/>
          <w:szCs w:val="24"/>
        </w:rPr>
        <w:t xml:space="preserve">hội cơ sở quá ít ỏi, không đủ để chi hợp đồng chi trả thù lao cho cán bộ chủ chốt hội cơ </w:t>
      </w:r>
      <w:r w:rsidRPr="003A137A">
        <w:rPr>
          <w:rFonts w:eastAsia="Times New Roman"/>
          <w:sz w:val="24"/>
          <w:szCs w:val="24"/>
        </w:rPr>
        <w:t>sở, không phải diện hưu trí.</w:t>
      </w:r>
    </w:p>
    <w:p w:rsidR="003A137A" w:rsidRPr="003A137A" w:rsidRDefault="003A137A" w:rsidP="003A137A">
      <w:pPr>
        <w:spacing w:before="0" w:after="120"/>
        <w:ind w:right="-540" w:firstLine="720"/>
        <w:rPr>
          <w:rFonts w:eastAsia="Times New Roman"/>
          <w:sz w:val="24"/>
          <w:szCs w:val="24"/>
        </w:rPr>
      </w:pPr>
      <w:r w:rsidRPr="003A137A">
        <w:rPr>
          <w:rFonts w:eastAsia="Times New Roman"/>
          <w:sz w:val="24"/>
          <w:szCs w:val="24"/>
        </w:rPr>
        <w:t>Trên đây là báo cáo kiểm điểm của BCH, BTV và Thường trực Tỉnh Hội sau hợp nhất trình đại hội, rất mong được sự đóng góp xây dựng của Đại biểu Đại hội để nhiệm kỳ Hội Khuyến học tỉnh khóa I hoạt động ngày càng tốt hơn, hiệu quả hơn, góp phần duy trì và phát huy truyền thống khuyến học, khuyến tài; tạo lập vị thế và uy tín của Hội trong đời sống xã hội./.</w:t>
      </w:r>
    </w:p>
    <w:p w:rsidR="003A137A" w:rsidRPr="003A137A" w:rsidRDefault="003A137A" w:rsidP="003A137A">
      <w:pPr>
        <w:spacing w:before="0" w:after="120"/>
        <w:ind w:right="-540" w:firstLine="720"/>
        <w:rPr>
          <w:rFonts w:eastAsia="Times New Roman"/>
          <w:sz w:val="24"/>
          <w:szCs w:val="24"/>
        </w:rPr>
      </w:pPr>
    </w:p>
    <w:p w:rsidR="003A137A" w:rsidRPr="003A137A" w:rsidRDefault="003A137A" w:rsidP="003A137A">
      <w:pPr>
        <w:tabs>
          <w:tab w:val="left" w:pos="1215"/>
          <w:tab w:val="center" w:pos="5127"/>
        </w:tabs>
        <w:spacing w:before="0"/>
        <w:ind w:firstLine="0"/>
        <w:rPr>
          <w:rFonts w:eastAsia="Times New Roman"/>
          <w:b/>
          <w:color w:val="000000"/>
          <w:sz w:val="24"/>
          <w:szCs w:val="24"/>
        </w:rPr>
      </w:pPr>
      <w:r w:rsidRPr="003A137A">
        <w:rPr>
          <w:rFonts w:eastAsia="Times New Roman"/>
          <w:b/>
          <w:color w:val="000000"/>
          <w:sz w:val="24"/>
          <w:szCs w:val="24"/>
        </w:rPr>
        <w:t>Nơi nhận:                                                     TM. BAN CHẤP HÀNH HỘI KHUYẾN HỌC</w:t>
      </w:r>
    </w:p>
    <w:p w:rsidR="00C42776" w:rsidRDefault="003A137A" w:rsidP="003A137A">
      <w:pPr>
        <w:tabs>
          <w:tab w:val="left" w:pos="1215"/>
          <w:tab w:val="center" w:pos="5127"/>
        </w:tabs>
        <w:spacing w:before="0"/>
        <w:ind w:firstLine="0"/>
        <w:rPr>
          <w:rFonts w:eastAsia="Times New Roman"/>
          <w:b/>
          <w:color w:val="000000"/>
          <w:sz w:val="24"/>
          <w:szCs w:val="24"/>
          <w:lang w:val="vi-VN"/>
        </w:rPr>
      </w:pPr>
      <w:r w:rsidRPr="003A137A">
        <w:rPr>
          <w:rFonts w:eastAsia="Times New Roman"/>
          <w:b/>
          <w:color w:val="000000"/>
          <w:sz w:val="24"/>
          <w:szCs w:val="24"/>
        </w:rPr>
        <w:t xml:space="preserve">- </w:t>
      </w:r>
      <w:r w:rsidRPr="003A137A">
        <w:rPr>
          <w:rFonts w:eastAsia="Times New Roman"/>
          <w:color w:val="000000"/>
          <w:sz w:val="24"/>
          <w:szCs w:val="24"/>
        </w:rPr>
        <w:t xml:space="preserve">Hội Khuyến học Việt Nam;                                                    </w:t>
      </w:r>
      <w:r w:rsidRPr="003A137A">
        <w:rPr>
          <w:rFonts w:eastAsia="Times New Roman"/>
          <w:b/>
          <w:color w:val="000000"/>
          <w:sz w:val="24"/>
          <w:szCs w:val="24"/>
        </w:rPr>
        <w:t>CHỦ TỊCH</w:t>
      </w:r>
    </w:p>
    <w:p w:rsidR="003A137A" w:rsidRPr="003A137A" w:rsidRDefault="003A137A" w:rsidP="003A137A">
      <w:pPr>
        <w:tabs>
          <w:tab w:val="left" w:pos="1215"/>
          <w:tab w:val="center" w:pos="5127"/>
        </w:tabs>
        <w:spacing w:before="0"/>
        <w:ind w:firstLine="0"/>
        <w:rPr>
          <w:rFonts w:eastAsia="Times New Roman"/>
          <w:color w:val="000000"/>
          <w:sz w:val="24"/>
          <w:szCs w:val="24"/>
        </w:rPr>
      </w:pPr>
      <w:r w:rsidRPr="003A137A">
        <w:rPr>
          <w:rFonts w:eastAsia="Times New Roman"/>
          <w:color w:val="000000"/>
          <w:sz w:val="24"/>
          <w:szCs w:val="24"/>
        </w:rPr>
        <w:t>- Tỉnh ủy, UBND tỉnh;</w:t>
      </w:r>
    </w:p>
    <w:p w:rsidR="003A137A" w:rsidRPr="003A137A" w:rsidRDefault="003A137A" w:rsidP="003A137A">
      <w:pPr>
        <w:tabs>
          <w:tab w:val="left" w:pos="1215"/>
          <w:tab w:val="center" w:pos="5127"/>
        </w:tabs>
        <w:spacing w:before="0"/>
        <w:ind w:firstLine="0"/>
        <w:rPr>
          <w:rFonts w:eastAsia="Times New Roman"/>
          <w:color w:val="000000"/>
          <w:sz w:val="24"/>
          <w:szCs w:val="24"/>
        </w:rPr>
      </w:pPr>
      <w:r w:rsidRPr="003A137A">
        <w:rPr>
          <w:rFonts w:eastAsia="Times New Roman"/>
          <w:color w:val="000000"/>
          <w:sz w:val="24"/>
          <w:szCs w:val="24"/>
        </w:rPr>
        <w:t>- Đại biểu dự Đại hội đại biểu lần I</w:t>
      </w:r>
    </w:p>
    <w:p w:rsidR="003A137A" w:rsidRPr="003A137A" w:rsidRDefault="003A137A" w:rsidP="003A137A">
      <w:pPr>
        <w:tabs>
          <w:tab w:val="left" w:pos="1215"/>
          <w:tab w:val="center" w:pos="5127"/>
        </w:tabs>
        <w:spacing w:before="0"/>
        <w:ind w:firstLine="0"/>
        <w:rPr>
          <w:rFonts w:eastAsia="Times New Roman"/>
          <w:color w:val="000000"/>
          <w:sz w:val="24"/>
          <w:szCs w:val="24"/>
        </w:rPr>
      </w:pPr>
      <w:r w:rsidRPr="003A137A">
        <w:rPr>
          <w:rFonts w:eastAsia="Times New Roman"/>
          <w:color w:val="000000"/>
          <w:sz w:val="24"/>
          <w:szCs w:val="24"/>
        </w:rPr>
        <w:t>- Hội Khuyến học xã, phường,</w:t>
      </w:r>
    </w:p>
    <w:p w:rsidR="003A137A" w:rsidRPr="003A137A" w:rsidRDefault="003A137A" w:rsidP="00C42776">
      <w:pPr>
        <w:tabs>
          <w:tab w:val="left" w:pos="1215"/>
          <w:tab w:val="center" w:pos="5127"/>
        </w:tabs>
        <w:spacing w:before="0"/>
        <w:ind w:firstLine="0"/>
        <w:rPr>
          <w:rFonts w:eastAsia="Times New Roman"/>
          <w:color w:val="000000"/>
          <w:sz w:val="24"/>
          <w:szCs w:val="24"/>
        </w:rPr>
      </w:pPr>
      <w:r w:rsidRPr="003A137A">
        <w:rPr>
          <w:rFonts w:eastAsia="Times New Roman"/>
          <w:color w:val="000000"/>
          <w:sz w:val="24"/>
          <w:szCs w:val="24"/>
        </w:rPr>
        <w:t xml:space="preserve">- Lưu: Văn phòng  </w:t>
      </w:r>
    </w:p>
    <w:p w:rsidR="003A137A" w:rsidRPr="003A137A" w:rsidRDefault="003A137A" w:rsidP="003A137A">
      <w:pPr>
        <w:spacing w:before="0" w:after="120"/>
        <w:ind w:firstLine="0"/>
        <w:rPr>
          <w:rFonts w:eastAsia="Times New Roman"/>
          <w:sz w:val="24"/>
          <w:szCs w:val="24"/>
        </w:rPr>
      </w:pPr>
    </w:p>
    <w:p w:rsidR="003A137A" w:rsidRPr="003A137A" w:rsidRDefault="003A137A" w:rsidP="003A137A">
      <w:pPr>
        <w:spacing w:before="0"/>
        <w:ind w:firstLine="0"/>
        <w:jc w:val="left"/>
        <w:rPr>
          <w:rFonts w:eastAsia="Times New Roman"/>
          <w:b/>
          <w:sz w:val="24"/>
          <w:szCs w:val="24"/>
        </w:rPr>
      </w:pPr>
      <w:r w:rsidRPr="003A137A">
        <w:rPr>
          <w:rFonts w:eastAsia="Times New Roman"/>
          <w:sz w:val="24"/>
          <w:szCs w:val="24"/>
        </w:rPr>
        <w:tab/>
      </w:r>
      <w:r w:rsidRPr="003A137A">
        <w:rPr>
          <w:rFonts w:eastAsia="Times New Roman"/>
          <w:sz w:val="24"/>
          <w:szCs w:val="24"/>
        </w:rPr>
        <w:tab/>
      </w:r>
      <w:r w:rsidRPr="003A137A">
        <w:rPr>
          <w:rFonts w:eastAsia="Times New Roman"/>
          <w:sz w:val="24"/>
          <w:szCs w:val="24"/>
        </w:rPr>
        <w:tab/>
      </w:r>
      <w:r w:rsidRPr="003A137A">
        <w:rPr>
          <w:rFonts w:eastAsia="Times New Roman"/>
          <w:sz w:val="24"/>
          <w:szCs w:val="24"/>
        </w:rPr>
        <w:tab/>
      </w:r>
      <w:r w:rsidRPr="003A137A">
        <w:rPr>
          <w:rFonts w:eastAsia="Times New Roman"/>
          <w:sz w:val="24"/>
          <w:szCs w:val="24"/>
        </w:rPr>
        <w:tab/>
      </w:r>
      <w:r w:rsidRPr="003A137A">
        <w:rPr>
          <w:rFonts w:eastAsia="Times New Roman"/>
          <w:sz w:val="24"/>
          <w:szCs w:val="24"/>
        </w:rPr>
        <w:tab/>
      </w:r>
      <w:r w:rsidRPr="003A137A">
        <w:rPr>
          <w:rFonts w:eastAsia="Times New Roman"/>
          <w:sz w:val="24"/>
          <w:szCs w:val="24"/>
        </w:rPr>
        <w:tab/>
      </w:r>
      <w:r w:rsidRPr="003A137A">
        <w:rPr>
          <w:rFonts w:eastAsia="Times New Roman"/>
          <w:sz w:val="24"/>
          <w:szCs w:val="24"/>
        </w:rPr>
        <w:tab/>
      </w:r>
      <w:r w:rsidRPr="003A137A">
        <w:rPr>
          <w:rFonts w:eastAsia="Times New Roman"/>
          <w:sz w:val="24"/>
          <w:szCs w:val="24"/>
        </w:rPr>
        <w:tab/>
      </w:r>
    </w:p>
    <w:p w:rsidR="00271805" w:rsidRDefault="00271805" w:rsidP="00A502DC">
      <w:pPr>
        <w:tabs>
          <w:tab w:val="left" w:pos="1080"/>
        </w:tabs>
        <w:spacing w:before="0"/>
        <w:ind w:right="-563" w:firstLine="0"/>
      </w:pPr>
    </w:p>
    <w:tbl>
      <w:tblPr>
        <w:tblW w:w="0" w:type="auto"/>
        <w:tblLook w:val="04A0" w:firstRow="1" w:lastRow="0" w:firstColumn="1" w:lastColumn="0" w:noHBand="0" w:noVBand="1"/>
      </w:tblPr>
      <w:tblGrid>
        <w:gridCol w:w="3459"/>
        <w:gridCol w:w="6117"/>
      </w:tblGrid>
      <w:tr w:rsidR="001248E7" w:rsidRPr="001248E7" w:rsidTr="0012669E">
        <w:tc>
          <w:tcPr>
            <w:tcW w:w="3510" w:type="dxa"/>
            <w:shd w:val="clear" w:color="auto" w:fill="auto"/>
          </w:tcPr>
          <w:p w:rsidR="001248E7" w:rsidRPr="001248E7" w:rsidRDefault="001248E7" w:rsidP="001248E7">
            <w:pPr>
              <w:autoSpaceDE w:val="0"/>
              <w:autoSpaceDN w:val="0"/>
              <w:adjustRightInd w:val="0"/>
              <w:spacing w:before="0"/>
              <w:ind w:right="-86" w:firstLine="0"/>
              <w:jc w:val="center"/>
              <w:rPr>
                <w:rFonts w:eastAsia="Times New Roman"/>
                <w:bCs/>
                <w:sz w:val="24"/>
                <w:szCs w:val="24"/>
                <w:lang w:val="en"/>
              </w:rPr>
            </w:pPr>
            <w:r w:rsidRPr="001248E7">
              <w:rPr>
                <w:rFonts w:eastAsia="Times New Roman"/>
                <w:bCs/>
                <w:sz w:val="24"/>
                <w:szCs w:val="24"/>
                <w:lang w:val="en"/>
              </w:rPr>
              <w:t>ỦY BAN MTTQ VIỆT NAM</w:t>
            </w:r>
          </w:p>
          <w:p w:rsidR="001248E7" w:rsidRPr="001248E7" w:rsidRDefault="001248E7" w:rsidP="001248E7">
            <w:pPr>
              <w:autoSpaceDE w:val="0"/>
              <w:autoSpaceDN w:val="0"/>
              <w:adjustRightInd w:val="0"/>
              <w:spacing w:before="0"/>
              <w:ind w:right="-630" w:firstLine="0"/>
              <w:jc w:val="left"/>
              <w:rPr>
                <w:rFonts w:eastAsia="Times New Roman"/>
                <w:bCs/>
                <w:sz w:val="24"/>
                <w:szCs w:val="24"/>
                <w:lang w:val="en"/>
              </w:rPr>
            </w:pPr>
            <w:r w:rsidRPr="001248E7">
              <w:rPr>
                <w:rFonts w:eastAsia="Times New Roman"/>
                <w:bCs/>
                <w:sz w:val="24"/>
                <w:szCs w:val="24"/>
                <w:lang w:val="en"/>
              </w:rPr>
              <w:t xml:space="preserve">          TỈNH ĐẮK LẮK</w:t>
            </w:r>
          </w:p>
          <w:p w:rsidR="001248E7" w:rsidRPr="001248E7" w:rsidRDefault="001248E7" w:rsidP="001248E7">
            <w:pPr>
              <w:autoSpaceDE w:val="0"/>
              <w:autoSpaceDN w:val="0"/>
              <w:adjustRightInd w:val="0"/>
              <w:spacing w:before="0"/>
              <w:ind w:right="-94" w:firstLine="0"/>
              <w:jc w:val="center"/>
              <w:rPr>
                <w:rFonts w:eastAsia="Times New Roman"/>
                <w:b/>
                <w:bCs/>
                <w:sz w:val="24"/>
                <w:szCs w:val="24"/>
                <w:lang w:val="en"/>
              </w:rPr>
            </w:pPr>
            <w:r w:rsidRPr="001248E7">
              <w:rPr>
                <w:rFonts w:eastAsia="Times New Roman"/>
                <w:b/>
                <w:bCs/>
                <w:sz w:val="24"/>
                <w:szCs w:val="24"/>
                <w:lang w:val="en"/>
              </w:rPr>
              <w:t>HỘI KHUYẾN HỌC TỈNH</w:t>
            </w:r>
          </w:p>
          <w:p w:rsidR="001248E7" w:rsidRPr="001248E7" w:rsidRDefault="001248E7" w:rsidP="001248E7">
            <w:pPr>
              <w:autoSpaceDE w:val="0"/>
              <w:autoSpaceDN w:val="0"/>
              <w:adjustRightInd w:val="0"/>
              <w:spacing w:before="0"/>
              <w:ind w:right="-630" w:firstLine="0"/>
              <w:jc w:val="center"/>
              <w:rPr>
                <w:rFonts w:eastAsia="Times New Roman"/>
                <w:b/>
                <w:bCs/>
                <w:sz w:val="24"/>
                <w:szCs w:val="24"/>
                <w:lang w:val="en"/>
              </w:rPr>
            </w:pPr>
            <w:r w:rsidRPr="001248E7">
              <w:rPr>
                <w:rFonts w:eastAsia="Times New Roman"/>
                <w:b/>
                <w:bCs/>
                <w:noProof/>
                <w:sz w:val="24"/>
                <w:szCs w:val="24"/>
                <w:lang w:val="vi-VN" w:eastAsia="vi-VN"/>
              </w:rPr>
              <mc:AlternateContent>
                <mc:Choice Requires="wps">
                  <w:drawing>
                    <wp:anchor distT="0" distB="0" distL="114300" distR="114300" simplePos="0" relativeHeight="251687936" behindDoc="0" locked="0" layoutInCell="1" allowOverlap="1" wp14:anchorId="47F8757F" wp14:editId="21C06E71">
                      <wp:simplePos x="0" y="0"/>
                      <wp:positionH relativeFrom="column">
                        <wp:posOffset>428625</wp:posOffset>
                      </wp:positionH>
                      <wp:positionV relativeFrom="paragraph">
                        <wp:posOffset>4445</wp:posOffset>
                      </wp:positionV>
                      <wp:extent cx="1057275" cy="9525"/>
                      <wp:effectExtent l="10160" t="10795" r="8890" b="825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9" o:spid="_x0000_s1026" type="#_x0000_t32" style="position:absolute;margin-left:33.75pt;margin-top:.35pt;width:83.25pt;height:.7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B+YKwIAAFkEAAAOAAAAZHJzL2Uyb0RvYy54bWysVE1v2zAMvQ/YfxB8T2xn+TSaFIWd7NKt&#10;BdrtrkhyLEwWBUmJEwz776NkN2u3yzDMB5kyxcdH8sk3t+dWkZOwToJeJ/k4S4jQDLjUh3Xy5Xk3&#10;WibEeao5VaDFOrkIl9xu3r+76UwhJtCA4sISBNGu6Mw6abw3RZo61oiWujEYodFZg22px609pNzS&#10;DtFblU6ybJ52YLmxwIRz+LXqnckm4te1YP6hrp3wRK0T5ObjauO6D2u6uaHFwVLTSDbQoP/AoqVS&#10;Y9IrVEU9JUcr/4BqJbPgoPZjBm0KdS2ZiDVgNXn2WzVPDTUi1oLNcebaJvf/YNnn06MlkuPsVgnR&#10;tMUZPXlL5aHx5M5a6EgJWmMfwRI8gv3qjCswrNSPNlTMzvrJ3AP75oiGsqH6ICLv54tBrDxEpG9C&#10;wsYZzLrvPgHHM/ToITbvXNuW1EqaryEwgGODyDlO63Kdljh7wvBjns0Wk8UsIQx9q9lkFlPRIqCE&#10;WGOd/yigJcFYJ26o6lpOn4Ge7p0PHH8FhGANO6lUVIfSpBsSBI8DJXlwxo097EtlyYkGfcVnYPHm&#10;mIWj5hGsEZRvB9tTqXobkysd8LA2pDNYvYC+r7LVdrldTkfTyXw7mmZVNbrbldPRfJcvZtWHqiyr&#10;/EfoVj4tGsm50IHdi5jz6d+JZbhWvQyvcr62IX2LHvuFZF/ekXQcc5hsr5E98MujfRk/6jceHu5a&#10;uCCv92i//iNsfgIAAP//AwBQSwMEFAAGAAgAAAAhAMPEFZHbAAAABQEAAA8AAABkcnMvZG93bnJl&#10;di54bWxMj0FPg0AQhe8m/Q+bMfFmF7GFBlmaxkTjwZC06n3LjoCys8hugf57x1O9vcl7ee+bfDvb&#10;Tow4+NaRgrtlBAKpcqalWsH729PtBoQPmozuHKGCM3rYFourXGfGTbTH8RBqwSXkM62gCaHPpPRV&#10;g1b7peuR2Pt0g9WBz6GWZtATl9tOxlGUSKtb4oVG9/jYYPV9OFkFP5SeP1Zy3HyVZUieX15rwnJS&#10;6uZ63j2ACDiHSxj+8BkdCmY6uhMZLzoFSbrmpIIUBLvx/Yo/O7KIQRa5/E9f/AIAAP//AwBQSwEC&#10;LQAUAAYACAAAACEAtoM4kv4AAADhAQAAEwAAAAAAAAAAAAAAAAAAAAAAW0NvbnRlbnRfVHlwZXNd&#10;LnhtbFBLAQItABQABgAIAAAAIQA4/SH/1gAAAJQBAAALAAAAAAAAAAAAAAAAAC8BAABfcmVscy8u&#10;cmVsc1BLAQItABQABgAIAAAAIQBYzB+YKwIAAFkEAAAOAAAAAAAAAAAAAAAAAC4CAABkcnMvZTJv&#10;RG9jLnhtbFBLAQItABQABgAIAAAAIQDDxBWR2wAAAAUBAAAPAAAAAAAAAAAAAAAAAIUEAABkcnMv&#10;ZG93bnJldi54bWxQSwUGAAAAAAQABADzAAAAjQUAAAAA&#10;"/>
                  </w:pict>
                </mc:Fallback>
              </mc:AlternateContent>
            </w:r>
          </w:p>
          <w:p w:rsidR="001248E7" w:rsidRPr="001248E7" w:rsidRDefault="001248E7" w:rsidP="001248E7">
            <w:pPr>
              <w:autoSpaceDE w:val="0"/>
              <w:autoSpaceDN w:val="0"/>
              <w:adjustRightInd w:val="0"/>
              <w:spacing w:before="0"/>
              <w:ind w:right="-630" w:firstLine="0"/>
              <w:jc w:val="center"/>
              <w:rPr>
                <w:rFonts w:eastAsia="Times New Roman"/>
                <w:b/>
                <w:bCs/>
                <w:sz w:val="24"/>
                <w:szCs w:val="24"/>
                <w:lang w:val="en"/>
              </w:rPr>
            </w:pPr>
          </w:p>
        </w:tc>
        <w:tc>
          <w:tcPr>
            <w:tcW w:w="6246" w:type="dxa"/>
            <w:shd w:val="clear" w:color="auto" w:fill="auto"/>
          </w:tcPr>
          <w:p w:rsidR="001248E7" w:rsidRPr="001248E7" w:rsidRDefault="001248E7" w:rsidP="001248E7">
            <w:pPr>
              <w:autoSpaceDE w:val="0"/>
              <w:autoSpaceDN w:val="0"/>
              <w:adjustRightInd w:val="0"/>
              <w:spacing w:before="0"/>
              <w:ind w:right="-630" w:firstLine="0"/>
              <w:jc w:val="center"/>
              <w:rPr>
                <w:rFonts w:eastAsia="Times New Roman"/>
                <w:b/>
                <w:bCs/>
                <w:sz w:val="24"/>
                <w:szCs w:val="24"/>
                <w:lang w:val="en"/>
              </w:rPr>
            </w:pPr>
            <w:r w:rsidRPr="001248E7">
              <w:rPr>
                <w:rFonts w:eastAsia="Times New Roman"/>
                <w:b/>
                <w:bCs/>
                <w:sz w:val="24"/>
                <w:szCs w:val="24"/>
                <w:lang w:val="en"/>
              </w:rPr>
              <w:t>CỘNG HÒA XÃ HỘI CHỦ NGHĨA VIỆT NAM</w:t>
            </w:r>
          </w:p>
          <w:p w:rsidR="001248E7" w:rsidRPr="001248E7" w:rsidRDefault="001248E7" w:rsidP="001248E7">
            <w:pPr>
              <w:autoSpaceDE w:val="0"/>
              <w:autoSpaceDN w:val="0"/>
              <w:adjustRightInd w:val="0"/>
              <w:spacing w:before="0"/>
              <w:ind w:right="-630" w:firstLine="0"/>
              <w:jc w:val="center"/>
              <w:rPr>
                <w:rFonts w:eastAsia="Times New Roman"/>
                <w:b/>
                <w:bCs/>
                <w:sz w:val="24"/>
                <w:szCs w:val="24"/>
                <w:lang w:val="en"/>
              </w:rPr>
            </w:pPr>
            <w:r w:rsidRPr="001248E7">
              <w:rPr>
                <w:rFonts w:eastAsia="Times New Roman"/>
                <w:b/>
                <w:bCs/>
                <w:sz w:val="24"/>
                <w:szCs w:val="24"/>
                <w:lang w:val="en"/>
              </w:rPr>
              <w:t>Độc lập – Tự do – Hạnh phúc</w:t>
            </w:r>
          </w:p>
          <w:p w:rsidR="001248E7" w:rsidRPr="001248E7" w:rsidRDefault="001248E7" w:rsidP="001248E7">
            <w:pPr>
              <w:autoSpaceDE w:val="0"/>
              <w:autoSpaceDN w:val="0"/>
              <w:adjustRightInd w:val="0"/>
              <w:spacing w:before="0"/>
              <w:ind w:right="-630" w:firstLine="0"/>
              <w:jc w:val="center"/>
              <w:rPr>
                <w:rFonts w:eastAsia="Times New Roman"/>
                <w:b/>
                <w:bCs/>
                <w:sz w:val="24"/>
                <w:szCs w:val="24"/>
                <w:lang w:val="en"/>
              </w:rPr>
            </w:pPr>
            <w:r w:rsidRPr="001248E7">
              <w:rPr>
                <w:rFonts w:eastAsia="Times New Roman"/>
                <w:b/>
                <w:bCs/>
                <w:noProof/>
                <w:sz w:val="24"/>
                <w:szCs w:val="24"/>
                <w:lang w:val="vi-VN" w:eastAsia="vi-VN"/>
              </w:rPr>
              <mc:AlternateContent>
                <mc:Choice Requires="wps">
                  <w:drawing>
                    <wp:anchor distT="0" distB="0" distL="114300" distR="114300" simplePos="0" relativeHeight="251685888" behindDoc="0" locked="0" layoutInCell="1" allowOverlap="1" wp14:anchorId="46BE0A6B" wp14:editId="03A286E3">
                      <wp:simplePos x="0" y="0"/>
                      <wp:positionH relativeFrom="column">
                        <wp:posOffset>971550</wp:posOffset>
                      </wp:positionH>
                      <wp:positionV relativeFrom="paragraph">
                        <wp:posOffset>15240</wp:posOffset>
                      </wp:positionV>
                      <wp:extent cx="1943100" cy="0"/>
                      <wp:effectExtent l="10160" t="12700" r="8890" b="63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pt" to="229.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y0U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LfKnLAWW9OZLSHFLNNb5T1z3KBgllkIF4UhBji/O&#10;ByKkuIWEY6U3QsrYfKnQUOLFdDKNCU5LwYIzhDnb7itp0ZGE8YlfrAo8j2FWHxSLYB0nbH21PRHy&#10;YsPlUgU8KAXoXK3LfPxYpIv1fD3PR/lkth7laV2PPm6qfDTbZB+m9VNdVXX2M1DL8qITjHEV2N1m&#10;Ncv/bhaur+YyZfdpvcuQvEWPegHZ2z+Sjr0M7bsMwl6z89beegzjGYOvTynM/+Me7McHv/oFAAD/&#10;/wMAUEsDBBQABgAIAAAAIQDKj/OA2wAAAAcBAAAPAAAAZHJzL2Rvd25yZXYueG1sTI/LTsMwEEX3&#10;SPyDNUhsqtYhfQhCnAoB2bFpAbGdxkMSEY/T2G0DX8/ABpZHd3TvmXw9uk4daQitZwNXswQUceVt&#10;y7WBl+dyeg0qRGSLnWcy8EkB1sX5WY6Z9Sfe0HEbayUlHDI00MTYZ1qHqiGHYeZ7Ysne/eAwCg61&#10;tgOepNx1Ok2SlXbYsiw02NN9Q9XH9uAMhPKV9uXXpJokb/PaU7p/eHpEYy4vxrtbUJHG+HcMP/qi&#10;DoU47fyBbVCd8HIuv0QD6QKU5IvljfDul3WR6//+xTcAAAD//wMAUEsBAi0AFAAGAAgAAAAhALaD&#10;OJL+AAAA4QEAABMAAAAAAAAAAAAAAAAAAAAAAFtDb250ZW50X1R5cGVzXS54bWxQSwECLQAUAAYA&#10;CAAAACEAOP0h/9YAAACUAQAACwAAAAAAAAAAAAAAAAAvAQAAX3JlbHMvLnJlbHNQSwECLQAUAAYA&#10;CAAAACEAzkstFB0CAAA4BAAADgAAAAAAAAAAAAAAAAAuAgAAZHJzL2Uyb0RvYy54bWxQSwECLQAU&#10;AAYACAAAACEAyo/zgNsAAAAHAQAADwAAAAAAAAAAAAAAAAB3BAAAZHJzL2Rvd25yZXYueG1sUEsF&#10;BgAAAAAEAAQA8wAAAH8FAAAAAA==&#10;"/>
                  </w:pict>
                </mc:Fallback>
              </mc:AlternateContent>
            </w:r>
          </w:p>
        </w:tc>
      </w:tr>
    </w:tbl>
    <w:p w:rsidR="001248E7" w:rsidRPr="001248E7" w:rsidRDefault="001248E7" w:rsidP="001248E7">
      <w:pPr>
        <w:autoSpaceDE w:val="0"/>
        <w:autoSpaceDN w:val="0"/>
        <w:adjustRightInd w:val="0"/>
        <w:spacing w:before="0"/>
        <w:ind w:right="-630" w:firstLine="0"/>
        <w:jc w:val="center"/>
        <w:rPr>
          <w:rFonts w:eastAsia="Times New Roman"/>
          <w:b/>
          <w:bCs/>
          <w:color w:val="000000"/>
          <w:sz w:val="24"/>
          <w:szCs w:val="24"/>
          <w:highlight w:val="white"/>
          <w:lang w:val="en"/>
        </w:rPr>
      </w:pPr>
      <w:r w:rsidRPr="001248E7">
        <w:rPr>
          <w:rFonts w:eastAsia="Times New Roman"/>
          <w:b/>
          <w:bCs/>
          <w:color w:val="000000"/>
          <w:sz w:val="24"/>
          <w:szCs w:val="24"/>
          <w:highlight w:val="white"/>
          <w:lang w:val="en"/>
        </w:rPr>
        <w:t xml:space="preserve">ĐIỀU LỆ </w:t>
      </w:r>
    </w:p>
    <w:p w:rsidR="001248E7" w:rsidRPr="001248E7" w:rsidRDefault="001248E7" w:rsidP="001248E7">
      <w:pPr>
        <w:autoSpaceDE w:val="0"/>
        <w:autoSpaceDN w:val="0"/>
        <w:adjustRightInd w:val="0"/>
        <w:spacing w:before="0"/>
        <w:ind w:right="-630" w:firstLine="0"/>
        <w:jc w:val="center"/>
        <w:rPr>
          <w:rFonts w:eastAsia="Times New Roman"/>
          <w:b/>
          <w:bCs/>
          <w:color w:val="000000"/>
          <w:sz w:val="24"/>
          <w:szCs w:val="24"/>
          <w:lang w:val="en"/>
        </w:rPr>
      </w:pPr>
      <w:r w:rsidRPr="001248E7">
        <w:rPr>
          <w:rFonts w:eastAsia="Times New Roman"/>
          <w:b/>
          <w:bCs/>
          <w:color w:val="000000"/>
          <w:sz w:val="24"/>
          <w:szCs w:val="24"/>
          <w:highlight w:val="white"/>
          <w:lang w:val="en"/>
        </w:rPr>
        <w:t>HỘI KHUYẾN HỌC TỈNH ĐẮK LẮK KHÓA I, NHIỆM KỲ 2026 – 2031</w:t>
      </w:r>
    </w:p>
    <w:p w:rsidR="001248E7" w:rsidRPr="001248E7" w:rsidRDefault="001248E7" w:rsidP="001248E7">
      <w:pPr>
        <w:autoSpaceDE w:val="0"/>
        <w:autoSpaceDN w:val="0"/>
        <w:adjustRightInd w:val="0"/>
        <w:spacing w:before="0"/>
        <w:ind w:right="4" w:firstLine="0"/>
        <w:jc w:val="center"/>
        <w:rPr>
          <w:rFonts w:eastAsia="Times New Roman"/>
          <w:b/>
          <w:bCs/>
          <w:color w:val="000000"/>
          <w:sz w:val="24"/>
          <w:szCs w:val="24"/>
          <w:highlight w:val="white"/>
          <w:lang w:val="en"/>
        </w:rPr>
      </w:pPr>
      <w:r w:rsidRPr="001248E7">
        <w:rPr>
          <w:rFonts w:eastAsia="Times New Roman"/>
          <w:i/>
          <w:iCs/>
          <w:sz w:val="24"/>
          <w:szCs w:val="24"/>
        </w:rPr>
        <w:t>(Kèm theo Quyết định số     QĐ-UBND  ngày    /    /2026 của Chủ tịch Ủy ban nhân dân tỉnh)</w:t>
      </w: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p>
    <w:p w:rsidR="001248E7" w:rsidRPr="001248E7" w:rsidRDefault="001248E7" w:rsidP="001248E7">
      <w:pPr>
        <w:autoSpaceDE w:val="0"/>
        <w:autoSpaceDN w:val="0"/>
        <w:adjustRightInd w:val="0"/>
        <w:spacing w:before="0"/>
        <w:ind w:right="4" w:firstLine="0"/>
        <w:rPr>
          <w:rFonts w:eastAsia="Times New Roman"/>
          <w:bCs/>
          <w:color w:val="000000"/>
          <w:sz w:val="24"/>
          <w:szCs w:val="24"/>
          <w:highlight w:val="white"/>
          <w:lang w:val="en"/>
        </w:rPr>
      </w:pPr>
      <w:r w:rsidRPr="001248E7">
        <w:rPr>
          <w:rFonts w:eastAsia="Times New Roman"/>
          <w:b/>
          <w:bCs/>
          <w:color w:val="000000"/>
          <w:sz w:val="24"/>
          <w:szCs w:val="24"/>
          <w:highlight w:val="white"/>
          <w:lang w:val="en"/>
        </w:rPr>
        <w:tab/>
      </w:r>
      <w:r w:rsidRPr="001248E7">
        <w:rPr>
          <w:rFonts w:eastAsia="Times New Roman"/>
          <w:bCs/>
          <w:color w:val="000000"/>
          <w:sz w:val="24"/>
          <w:szCs w:val="24"/>
          <w:highlight w:val="white"/>
          <w:lang w:val="en"/>
        </w:rPr>
        <w:t xml:space="preserve">Kế thừa và phát huy truyền thống sự nghiệp khuyến học của hai tỉnh Đắk Lắk và Phú Yên 25 năm qua. Bước vào kỷ nguyên mới, Hội Khuyến học tỉnh Đắk Lắk là tổ chức xã hội được Đảng, Nhà nước giao nhiệm vụ, đồng hành cùng ngành giáo dục và đào tạo, vận động nhân dân đẩy mạnh học tập suốt đời, chung tay xây dựng xã hội học tập; </w:t>
      </w:r>
      <w:r w:rsidRPr="001248E7">
        <w:rPr>
          <w:rFonts w:eastAsia="Times New Roman"/>
          <w:sz w:val="24"/>
          <w:szCs w:val="24"/>
        </w:rPr>
        <w:t xml:space="preserve">nâng cao dân trí, đào tạo nhân lực, bồi dưỡng nhân tài, phát triển đất nước bền vững, phồn vinh. Điều lệ </w:t>
      </w:r>
      <w:r w:rsidRPr="001248E7">
        <w:rPr>
          <w:rFonts w:eastAsia="Times New Roman"/>
          <w:bCs/>
          <w:color w:val="000000"/>
          <w:sz w:val="24"/>
          <w:szCs w:val="24"/>
          <w:highlight w:val="white"/>
          <w:lang w:val="en"/>
        </w:rPr>
        <w:t>Hội Khuyến học tỉnh Đắk Lắk khóa I, nhiệm kỳ 2026 – 2031 như sau:</w:t>
      </w:r>
    </w:p>
    <w:p w:rsidR="001248E7" w:rsidRPr="001248E7" w:rsidRDefault="001248E7" w:rsidP="001248E7">
      <w:pPr>
        <w:autoSpaceDE w:val="0"/>
        <w:autoSpaceDN w:val="0"/>
        <w:adjustRightInd w:val="0"/>
        <w:spacing w:before="0"/>
        <w:ind w:right="4" w:firstLine="0"/>
        <w:rPr>
          <w:rFonts w:eastAsia="Times New Roman"/>
          <w:bCs/>
          <w:color w:val="000000"/>
          <w:sz w:val="24"/>
          <w:szCs w:val="24"/>
          <w:highlight w:val="white"/>
          <w:lang w:val="en"/>
        </w:rPr>
      </w:pP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lang w:val="vi-VN"/>
        </w:rPr>
      </w:pPr>
      <w:r w:rsidRPr="001248E7">
        <w:rPr>
          <w:rFonts w:eastAsia="Times New Roman"/>
          <w:b/>
          <w:bCs/>
          <w:color w:val="000000"/>
          <w:sz w:val="24"/>
          <w:szCs w:val="24"/>
          <w:highlight w:val="white"/>
          <w:lang w:val="en"/>
        </w:rPr>
        <w:t>Ch</w:t>
      </w:r>
      <w:r w:rsidRPr="001248E7">
        <w:rPr>
          <w:rFonts w:eastAsia="Times New Roman"/>
          <w:b/>
          <w:bCs/>
          <w:color w:val="000000"/>
          <w:sz w:val="24"/>
          <w:szCs w:val="24"/>
          <w:highlight w:val="white"/>
          <w:lang w:val="vi-VN"/>
        </w:rPr>
        <w:t>ương I</w:t>
      </w: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r w:rsidRPr="001248E7">
        <w:rPr>
          <w:rFonts w:eastAsia="Times New Roman"/>
          <w:b/>
          <w:bCs/>
          <w:color w:val="000000"/>
          <w:sz w:val="24"/>
          <w:szCs w:val="24"/>
          <w:highlight w:val="white"/>
          <w:lang w:val="en"/>
        </w:rPr>
        <w:t xml:space="preserve">                     </w:t>
      </w:r>
      <w:r w:rsidRPr="001248E7">
        <w:rPr>
          <w:rFonts w:eastAsia="Times New Roman"/>
          <w:b/>
          <w:bCs/>
          <w:color w:val="000000"/>
          <w:sz w:val="24"/>
          <w:szCs w:val="24"/>
          <w:highlight w:val="white"/>
          <w:lang w:val="en"/>
        </w:rPr>
        <w:tab/>
      </w:r>
      <w:r w:rsidRPr="001248E7">
        <w:rPr>
          <w:rFonts w:eastAsia="Times New Roman"/>
          <w:b/>
          <w:bCs/>
          <w:color w:val="000000"/>
          <w:sz w:val="24"/>
          <w:szCs w:val="24"/>
          <w:highlight w:val="white"/>
          <w:lang w:val="en"/>
        </w:rPr>
        <w:tab/>
      </w:r>
      <w:r w:rsidRPr="001248E7">
        <w:rPr>
          <w:rFonts w:eastAsia="Times New Roman"/>
          <w:b/>
          <w:bCs/>
          <w:color w:val="000000"/>
          <w:sz w:val="24"/>
          <w:szCs w:val="24"/>
          <w:highlight w:val="white"/>
          <w:lang w:val="en"/>
        </w:rPr>
        <w:tab/>
        <w:t>QUY ĐỊNH CHUNG</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en"/>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vi-VN"/>
        </w:rPr>
      </w:pPr>
      <w:r w:rsidRPr="001248E7">
        <w:rPr>
          <w:rFonts w:eastAsia="Times New Roman"/>
          <w:b/>
          <w:bCs/>
          <w:color w:val="000000"/>
          <w:sz w:val="24"/>
          <w:szCs w:val="24"/>
          <w:highlight w:val="white"/>
          <w:lang w:val="en"/>
        </w:rPr>
        <w:t>Điều 1. Tên gọi, biểu t</w:t>
      </w:r>
      <w:r w:rsidRPr="001248E7">
        <w:rPr>
          <w:rFonts w:eastAsia="Times New Roman"/>
          <w:b/>
          <w:bCs/>
          <w:color w:val="000000"/>
          <w:sz w:val="24"/>
          <w:szCs w:val="24"/>
          <w:highlight w:val="white"/>
          <w:lang w:val="vi-VN"/>
        </w:rPr>
        <w:t>ượng</w:t>
      </w:r>
    </w:p>
    <w:p w:rsidR="001248E7" w:rsidRPr="001248E7" w:rsidRDefault="001248E7" w:rsidP="001248E7">
      <w:pPr>
        <w:numPr>
          <w:ilvl w:val="0"/>
          <w:numId w:val="50"/>
        </w:numPr>
        <w:tabs>
          <w:tab w:val="left" w:pos="990"/>
        </w:tabs>
        <w:autoSpaceDE w:val="0"/>
        <w:autoSpaceDN w:val="0"/>
        <w:adjustRightInd w:val="0"/>
        <w:spacing w:before="0"/>
        <w:ind w:left="0" w:right="4" w:firstLine="720"/>
        <w:jc w:val="left"/>
        <w:rPr>
          <w:rFonts w:eastAsia="Times New Roman"/>
          <w:color w:val="000000"/>
          <w:sz w:val="24"/>
          <w:szCs w:val="24"/>
          <w:highlight w:val="white"/>
          <w:lang w:val="en"/>
        </w:rPr>
      </w:pPr>
      <w:r w:rsidRPr="001248E7">
        <w:rPr>
          <w:rFonts w:eastAsia="Times New Roman"/>
          <w:color w:val="000000"/>
          <w:sz w:val="24"/>
          <w:szCs w:val="24"/>
          <w:highlight w:val="white"/>
          <w:lang w:val="en"/>
        </w:rPr>
        <w:t xml:space="preserve">Tên tiếng Việt: </w:t>
      </w:r>
      <w:r w:rsidRPr="001248E7">
        <w:rPr>
          <w:rFonts w:eastAsia="Times New Roman"/>
          <w:b/>
          <w:color w:val="000000"/>
          <w:sz w:val="24"/>
          <w:szCs w:val="24"/>
          <w:highlight w:val="white"/>
          <w:lang w:val="en"/>
        </w:rPr>
        <w:t>Hội Khuyến học tỉnh Đắk Lắk</w:t>
      </w:r>
    </w:p>
    <w:p w:rsidR="001248E7" w:rsidRPr="001248E7" w:rsidRDefault="001248E7" w:rsidP="001248E7">
      <w:pPr>
        <w:numPr>
          <w:ilvl w:val="0"/>
          <w:numId w:val="50"/>
        </w:numPr>
        <w:tabs>
          <w:tab w:val="left" w:pos="990"/>
        </w:tabs>
        <w:spacing w:before="0" w:line="276" w:lineRule="auto"/>
        <w:ind w:left="0" w:right="4" w:firstLine="720"/>
        <w:contextualSpacing/>
        <w:jc w:val="left"/>
        <w:rPr>
          <w:rFonts w:eastAsia="Times New Roman"/>
          <w:sz w:val="24"/>
          <w:szCs w:val="24"/>
        </w:rPr>
      </w:pPr>
      <w:r w:rsidRPr="001248E7">
        <w:rPr>
          <w:rFonts w:eastAsia="Times New Roman"/>
          <w:sz w:val="24"/>
          <w:szCs w:val="24"/>
        </w:rPr>
        <w:t xml:space="preserve">Tên tiếng Anh: Daklak province Association for Promoting Education  </w:t>
      </w:r>
    </w:p>
    <w:p w:rsidR="001248E7" w:rsidRPr="001248E7" w:rsidRDefault="001248E7" w:rsidP="001248E7">
      <w:pPr>
        <w:spacing w:before="0" w:line="276" w:lineRule="auto"/>
        <w:ind w:right="4" w:firstLine="0"/>
        <w:contextualSpacing/>
        <w:rPr>
          <w:rFonts w:eastAsia="Times New Roman"/>
          <w:sz w:val="24"/>
          <w:szCs w:val="24"/>
        </w:rPr>
      </w:pPr>
      <w:r w:rsidRPr="001248E7">
        <w:rPr>
          <w:rFonts w:eastAsia="Times New Roman"/>
          <w:sz w:val="24"/>
          <w:szCs w:val="24"/>
        </w:rPr>
        <w:t>(Tên viết tắt là DAPE).</w:t>
      </w:r>
    </w:p>
    <w:p w:rsidR="001248E7" w:rsidRPr="001248E7" w:rsidRDefault="001248E7" w:rsidP="001248E7">
      <w:pPr>
        <w:autoSpaceDE w:val="0"/>
        <w:autoSpaceDN w:val="0"/>
        <w:adjustRightInd w:val="0"/>
        <w:spacing w:before="0" w:after="200"/>
        <w:ind w:right="4" w:firstLine="0"/>
        <w:jc w:val="left"/>
        <w:rPr>
          <w:rFonts w:eastAsia="Times New Roman"/>
          <w:color w:val="000000"/>
          <w:sz w:val="24"/>
          <w:szCs w:val="24"/>
          <w:lang w:val="vi-VN"/>
        </w:rPr>
      </w:pPr>
      <w:r w:rsidRPr="001248E7">
        <w:rPr>
          <w:rFonts w:eastAsia="Times New Roman"/>
          <w:b/>
          <w:bCs/>
          <w:noProof/>
          <w:color w:val="000000"/>
          <w:sz w:val="24"/>
          <w:szCs w:val="24"/>
          <w:lang w:val="vi-VN" w:eastAsia="vi-VN"/>
        </w:rPr>
        <mc:AlternateContent>
          <mc:Choice Requires="wps">
            <w:drawing>
              <wp:anchor distT="0" distB="0" distL="114300" distR="114300" simplePos="0" relativeHeight="251686912" behindDoc="0" locked="0" layoutInCell="1" allowOverlap="1" wp14:anchorId="0A58A998" wp14:editId="066ED4C2">
                <wp:simplePos x="0" y="0"/>
                <wp:positionH relativeFrom="column">
                  <wp:posOffset>1485900</wp:posOffset>
                </wp:positionH>
                <wp:positionV relativeFrom="paragraph">
                  <wp:posOffset>219075</wp:posOffset>
                </wp:positionV>
                <wp:extent cx="2260600" cy="2149475"/>
                <wp:effectExtent l="635" t="1270" r="0" b="19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0" cy="2149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248E7" w:rsidRPr="0052601F" w:rsidRDefault="001248E7" w:rsidP="001248E7">
                            <w:pPr>
                              <w:ind w:firstLine="0"/>
                            </w:pPr>
                            <w:r>
                              <w:rPr>
                                <w:noProof/>
                                <w:lang w:val="vi-VN" w:eastAsia="vi-VN"/>
                              </w:rPr>
                              <w:drawing>
                                <wp:inline distT="0" distB="0" distL="0" distR="0" wp14:anchorId="66382FDA" wp14:editId="1490A932">
                                  <wp:extent cx="1994252" cy="1976582"/>
                                  <wp:effectExtent l="0" t="0" r="6350" b="5080"/>
                                  <wp:docPr id="22" name="Picture 22" descr="logo%252520hoi%252520khuyen%252520h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52520hoi%252520khuyen%252520ho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4476" cy="1976804"/>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117pt;margin-top:17.25pt;width:178pt;height:169.2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24dfgIAAAcFAAAOAAAAZHJzL2Uyb0RvYy54bWysVFtv2yAUfp+0/4B4T32Rc7EVp2rTeZrU&#10;bdW6/QACOEbDgIDG6ab99x1wkibbHqZpfsAcOHx837mwvN73Eu24dUKrGmdXKUZcUc2E2tb4y+dm&#10;ssDIeaIYkVrxGj9zh69Xr18tB1PxXHdaMm4RgChXDabGnfemShJHO94Td6UNV7DZatsTD6bdJsyS&#10;AdB7meRpOksGbZmxmnLnYPVu3MSriN+2nPqPbeu4R7LGwM3H0cZxE8ZktSTV1hLTCXqgQf6BRU+E&#10;gktPUHfEE/RkxW9QvaBWO936K6r7RLetoDxqADVZ+ouax44YHrVAcJw5hcn9P1j6YfdgkWA1zjOM&#10;FOkhR58gakRtJUewBgEajKvA79E82CDRmXtNvzqk9LoDN35jrR46ThjQiv7JxYFgODiKNsN7zQCe&#10;PHkdY7VvbR8AIQpoH1PyfEoJ33tEYTHPZ+kshcxR2Muzoizm08ApIdXxuLHOv+W6R2FSYwvsIzzZ&#10;3Ts/uh5dIn0tBWuElNGw281aWrQjUB9N/A7o7txNquCsdDg2Io4rwBLuCHuBb8z39zLLi/Q2LyfN&#10;bDGfFE0xnZTzdDFJs/K2nKWg4K75EQhmRdUJxri6F4ofay8r/i63hy4YqyZWHxpqXE7zadR+wd6d&#10;i0zj9yeRvfDQilL0NV6cnEgVMvtGMZBNKk+EHOfJJf2YEIjB8R+jEusgpH4sIb/f7AEl1MNGs2eo&#10;CKshX5BbeD9g0mn7DaMBerHGCh4LjOQ7BTVVZkURWjcaxXSeg2HPdzbnO0RRAKqxx2icrv3Y7k/G&#10;im0H92RjhMwN1GEjYoW8cAIBwYBui1IOL0No53M7er28X6ufAAAA//8DAFBLAwQUAAYACAAAACEA&#10;6os3bN8AAAAKAQAADwAAAGRycy9kb3ducmV2LnhtbEyPwU7DMBBE70j8g7VI3KhN0xaaxqkQEghx&#10;gpIPcGM3NsTrEDtN8vcsJzju7GjmTbGffMvOpo8uoITbhQBmsA7aYSOh+ni6uQcWk0Kt2oBGwmwi&#10;7MvLi0LlOoz4bs6H1DAKwZgrCTalLuc81tZ4FRehM0i/U+i9SnT2Dde9Ginct3wpxIZ75ZAarOrM&#10;ozX112HwErpq/qzqbz6EjX2eX99e3GnsnJTXV9PDDlgyU/ozwy8+oUNJTMcwoI6slbDMVrQlSchW&#10;a2BkWG8FCUcS7jIBvCz4/wnlDwAAAP//AwBQSwECLQAUAAYACAAAACEAtoM4kv4AAADhAQAAEwAA&#10;AAAAAAAAAAAAAAAAAAAAW0NvbnRlbnRfVHlwZXNdLnhtbFBLAQItABQABgAIAAAAIQA4/SH/1gAA&#10;AJQBAAALAAAAAAAAAAAAAAAAAC8BAABfcmVscy8ucmVsc1BLAQItABQABgAIAAAAIQDTs24dfgIA&#10;AAcFAAAOAAAAAAAAAAAAAAAAAC4CAABkcnMvZTJvRG9jLnhtbFBLAQItABQABgAIAAAAIQDqizds&#10;3wAAAAoBAAAPAAAAAAAAAAAAAAAAANgEAABkcnMvZG93bnJldi54bWxQSwUGAAAAAAQABADzAAAA&#10;5AUAAAAA&#10;" stroked="f">
                <v:textbox style="mso-fit-shape-to-text:t">
                  <w:txbxContent>
                    <w:p w:rsidR="001248E7" w:rsidRPr="0052601F" w:rsidRDefault="001248E7" w:rsidP="001248E7">
                      <w:pPr>
                        <w:ind w:firstLine="0"/>
                      </w:pPr>
                      <w:r>
                        <w:rPr>
                          <w:noProof/>
                          <w:lang w:val="vi-VN" w:eastAsia="vi-VN"/>
                        </w:rPr>
                        <w:drawing>
                          <wp:inline distT="0" distB="0" distL="0" distR="0" wp14:anchorId="66382FDA" wp14:editId="1490A932">
                            <wp:extent cx="1994252" cy="1976582"/>
                            <wp:effectExtent l="0" t="0" r="6350" b="5080"/>
                            <wp:docPr id="22" name="Picture 22" descr="logo%252520hoi%252520khuyen%252520h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52520hoi%252520khuyen%252520ho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4476" cy="1976804"/>
                                    </a:xfrm>
                                    <a:prstGeom prst="rect">
                                      <a:avLst/>
                                    </a:prstGeom>
                                    <a:noFill/>
                                    <a:ln>
                                      <a:noFill/>
                                    </a:ln>
                                  </pic:spPr>
                                </pic:pic>
                              </a:graphicData>
                            </a:graphic>
                          </wp:inline>
                        </w:drawing>
                      </w:r>
                    </w:p>
                  </w:txbxContent>
                </v:textbox>
              </v:rect>
            </w:pict>
          </mc:Fallback>
        </mc:AlternateContent>
      </w:r>
      <w:r w:rsidRPr="001248E7">
        <w:rPr>
          <w:rFonts w:eastAsia="Times New Roman"/>
          <w:color w:val="000000"/>
          <w:sz w:val="24"/>
          <w:szCs w:val="24"/>
          <w:lang w:val="en"/>
        </w:rPr>
        <w:t>3. Biểu t</w:t>
      </w:r>
      <w:r w:rsidRPr="001248E7">
        <w:rPr>
          <w:rFonts w:eastAsia="Times New Roman"/>
          <w:color w:val="000000"/>
          <w:sz w:val="24"/>
          <w:szCs w:val="24"/>
          <w:lang w:val="vi-VN"/>
        </w:rPr>
        <w:t>ượng</w:t>
      </w:r>
      <w:r w:rsidRPr="001248E7">
        <w:rPr>
          <w:rFonts w:eastAsia="Times New Roman"/>
          <w:color w:val="000000"/>
          <w:sz w:val="24"/>
          <w:szCs w:val="24"/>
        </w:rPr>
        <w:t>: sử dụng biểu tượng của Hội Khuyến học Việt Nam.</w:t>
      </w:r>
      <w:r w:rsidRPr="001248E7">
        <w:rPr>
          <w:rFonts w:eastAsia="Times New Roman"/>
          <w:color w:val="000000"/>
          <w:sz w:val="24"/>
          <w:szCs w:val="24"/>
          <w:lang w:val="vi-VN"/>
        </w:rPr>
        <w:t xml:space="preserve">  </w:t>
      </w: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r w:rsidRPr="001248E7">
        <w:rPr>
          <w:rFonts w:eastAsia="Times New Roman"/>
          <w:b/>
          <w:bCs/>
          <w:color w:val="000000"/>
          <w:sz w:val="24"/>
          <w:szCs w:val="24"/>
          <w:highlight w:val="white"/>
          <w:lang w:val="en"/>
        </w:rPr>
        <w:t xml:space="preserve">   </w:t>
      </w: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en"/>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lang w:val="en"/>
        </w:rPr>
      </w:pPr>
    </w:p>
    <w:p w:rsidR="001248E7" w:rsidRPr="001248E7" w:rsidRDefault="001248E7" w:rsidP="001248E7">
      <w:pPr>
        <w:spacing w:before="0" w:line="276" w:lineRule="auto"/>
        <w:ind w:right="4" w:firstLine="0"/>
        <w:rPr>
          <w:rFonts w:eastAsia="Times New Roman"/>
          <w:b/>
          <w:bCs/>
          <w:sz w:val="24"/>
          <w:szCs w:val="24"/>
        </w:rPr>
      </w:pPr>
      <w:r w:rsidRPr="001248E7">
        <w:rPr>
          <w:rFonts w:eastAsia="Times New Roman"/>
          <w:b/>
          <w:bCs/>
          <w:sz w:val="24"/>
          <w:szCs w:val="24"/>
        </w:rPr>
        <w:t>Điều 2. Tôn chỉ, mục đích</w:t>
      </w:r>
    </w:p>
    <w:p w:rsidR="001248E7" w:rsidRPr="001248E7" w:rsidRDefault="001248E7" w:rsidP="001248E7">
      <w:pPr>
        <w:spacing w:before="0" w:line="276" w:lineRule="auto"/>
        <w:ind w:right="4" w:firstLine="0"/>
        <w:rPr>
          <w:rFonts w:eastAsia="Times New Roman"/>
          <w:sz w:val="24"/>
          <w:szCs w:val="24"/>
        </w:rPr>
      </w:pPr>
      <w:r w:rsidRPr="001248E7">
        <w:rPr>
          <w:rFonts w:eastAsia="Times New Roman"/>
          <w:sz w:val="24"/>
          <w:szCs w:val="24"/>
        </w:rPr>
        <w:t xml:space="preserve">Hội Khuyến học tỉnh Đắk Lắk (sau đây gọi tắt là Hội) là tổ chức xã hội được Đảng, Nhà nước giao nhiệm vụ; tập hợp các tổ chức, mọi công dân Việt Nam tâm huyết với sự nghiệp khuyến học, tự nguyện góp sức cho phong trào khuyến học, khuyến tài, xây dựng xã hội học tập; cùng cả nước xây dựng xã hội học tập; nâng cao dân trí, đào tạo nguồn nhân lực, bồi dưỡng nguồn nhân tài phục vụ cho sự nghiệp công nghiệp hóa, hiện đại hóa của tỉnh, của đất nước, hội nhập khu vực và quốc tế. </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en"/>
        </w:rPr>
      </w:pPr>
      <w:r w:rsidRPr="001248E7">
        <w:rPr>
          <w:rFonts w:eastAsia="Times New Roman"/>
          <w:b/>
          <w:bCs/>
          <w:color w:val="000000"/>
          <w:sz w:val="24"/>
          <w:szCs w:val="24"/>
          <w:highlight w:val="white"/>
          <w:lang w:val="en"/>
        </w:rPr>
        <w:t>Điều 3. Địa vị pháp lý, trụ sở</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en"/>
        </w:rPr>
        <w:t>1. Hội có t</w:t>
      </w:r>
      <w:r w:rsidRPr="001248E7">
        <w:rPr>
          <w:rFonts w:eastAsia="Times New Roman"/>
          <w:color w:val="000000"/>
          <w:sz w:val="24"/>
          <w:szCs w:val="24"/>
          <w:highlight w:val="white"/>
          <w:lang w:val="vi-VN"/>
        </w:rPr>
        <w:t xml:space="preserve">ư cách pháp nhân, con dấu, tài khoản riêng; hoạt động theo quy định pháp luật Việt Nam và Điều lệ Hội đuợc UBND tỉnh </w:t>
      </w:r>
      <w:r w:rsidRPr="001248E7">
        <w:rPr>
          <w:rFonts w:eastAsia="Times New Roman"/>
          <w:color w:val="000000"/>
          <w:sz w:val="24"/>
          <w:szCs w:val="24"/>
          <w:highlight w:val="white"/>
        </w:rPr>
        <w:t>Đắk Lắk</w:t>
      </w:r>
      <w:r w:rsidRPr="001248E7">
        <w:rPr>
          <w:rFonts w:eastAsia="Times New Roman"/>
          <w:color w:val="000000"/>
          <w:sz w:val="24"/>
          <w:szCs w:val="24"/>
          <w:highlight w:val="white"/>
          <w:lang w:val="vi-VN"/>
        </w:rPr>
        <w:t xml:space="preserve"> phê duyệt.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2. Trụ sở của Hội đặt tại </w:t>
      </w:r>
      <w:r w:rsidRPr="001248E7">
        <w:rPr>
          <w:rFonts w:eastAsia="Times New Roman"/>
          <w:color w:val="000000"/>
          <w:sz w:val="24"/>
          <w:szCs w:val="24"/>
          <w:highlight w:val="white"/>
        </w:rPr>
        <w:t>số 08, đường Nguyễn Tất Thành, phường Buôn Ma Thuột, tỉnh Đắk Lắk</w:t>
      </w:r>
      <w:r w:rsidRPr="001248E7">
        <w:rPr>
          <w:rFonts w:eastAsia="Times New Roman"/>
          <w:color w:val="000000"/>
          <w:sz w:val="24"/>
          <w:szCs w:val="24"/>
          <w:highlight w:val="white"/>
          <w:lang w:val="vi-VN"/>
        </w:rPr>
        <w:t>.</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4. Phạm vi, lĩnh vực hoạt động</w:t>
      </w:r>
    </w:p>
    <w:p w:rsidR="001248E7" w:rsidRPr="001248E7" w:rsidRDefault="001248E7" w:rsidP="001248E7">
      <w:pPr>
        <w:numPr>
          <w:ilvl w:val="0"/>
          <w:numId w:val="51"/>
        </w:numPr>
        <w:tabs>
          <w:tab w:val="left" w:pos="990"/>
        </w:tabs>
        <w:autoSpaceDE w:val="0"/>
        <w:autoSpaceDN w:val="0"/>
        <w:adjustRightInd w:val="0"/>
        <w:spacing w:before="0"/>
        <w:ind w:left="0" w:right="4" w:firstLine="720"/>
        <w:contextualSpacing/>
        <w:jc w:val="left"/>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Là hội viên tổ chức của Hội Khuyến học Việt Nam, hoạt động trên phạm vi </w:t>
      </w:r>
      <w:r w:rsidRPr="001248E7">
        <w:rPr>
          <w:rFonts w:eastAsia="Times New Roman"/>
          <w:color w:val="000000"/>
          <w:sz w:val="24"/>
          <w:szCs w:val="24"/>
          <w:highlight w:val="white"/>
        </w:rPr>
        <w:t>toàn</w:t>
      </w:r>
      <w:r w:rsidRPr="001248E7">
        <w:rPr>
          <w:rFonts w:eastAsia="Times New Roman"/>
          <w:color w:val="000000"/>
          <w:sz w:val="24"/>
          <w:szCs w:val="24"/>
          <w:highlight w:val="white"/>
          <w:lang w:val="vi-VN"/>
        </w:rPr>
        <w:t xml:space="preserve"> tỉnh, trong lĩnh vực khuyến học, khuyến tài</w:t>
      </w:r>
      <w:r w:rsidRPr="001248E7">
        <w:rPr>
          <w:rFonts w:eastAsia="Times New Roman"/>
          <w:color w:val="000000"/>
          <w:sz w:val="24"/>
          <w:szCs w:val="24"/>
          <w:highlight w:val="white"/>
        </w:rPr>
        <w:t>, học tập suốt đời</w:t>
      </w:r>
      <w:r w:rsidRPr="001248E7">
        <w:rPr>
          <w:rFonts w:eastAsia="Times New Roman"/>
          <w:color w:val="000000"/>
          <w:sz w:val="24"/>
          <w:szCs w:val="24"/>
          <w:highlight w:val="white"/>
          <w:lang w:val="vi-VN"/>
        </w:rPr>
        <w:t xml:space="preserve"> </w:t>
      </w:r>
      <w:r w:rsidRPr="001248E7">
        <w:rPr>
          <w:rFonts w:eastAsia="Times New Roman"/>
          <w:color w:val="000000"/>
          <w:sz w:val="24"/>
          <w:szCs w:val="24"/>
          <w:highlight w:val="white"/>
        </w:rPr>
        <w:t xml:space="preserve">và </w:t>
      </w:r>
      <w:r w:rsidRPr="001248E7">
        <w:rPr>
          <w:rFonts w:eastAsia="Times New Roman"/>
          <w:color w:val="000000"/>
          <w:sz w:val="24"/>
          <w:szCs w:val="24"/>
          <w:highlight w:val="white"/>
          <w:lang w:val="vi-VN"/>
        </w:rPr>
        <w:t>xây dựng xã hội học tập.</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2. Hội </w:t>
      </w:r>
      <w:r w:rsidRPr="001248E7">
        <w:rPr>
          <w:rFonts w:eastAsia="Times New Roman"/>
          <w:color w:val="000000"/>
          <w:sz w:val="24"/>
          <w:szCs w:val="24"/>
          <w:highlight w:val="white"/>
        </w:rPr>
        <w:t>là thành viên và chịu sự quản lý</w:t>
      </w:r>
      <w:r w:rsidRPr="001248E7">
        <w:rPr>
          <w:rFonts w:eastAsia="Times New Roman"/>
          <w:color w:val="000000"/>
          <w:sz w:val="24"/>
          <w:szCs w:val="24"/>
          <w:highlight w:val="white"/>
          <w:lang w:val="vi-VN"/>
        </w:rPr>
        <w:t xml:space="preserve"> của </w:t>
      </w:r>
      <w:r w:rsidRPr="001248E7">
        <w:rPr>
          <w:rFonts w:eastAsia="Times New Roman"/>
          <w:color w:val="000000"/>
          <w:sz w:val="24"/>
          <w:szCs w:val="24"/>
          <w:highlight w:val="white"/>
        </w:rPr>
        <w:t>Ủy ban Mặt trận tổ quốc Việt Nam tỉnh Đắk Lắk, tổ chức và hoạt động tuân thủ</w:t>
      </w:r>
      <w:r w:rsidRPr="001248E7">
        <w:rPr>
          <w:rFonts w:eastAsia="Times New Roman"/>
          <w:color w:val="000000"/>
          <w:sz w:val="24"/>
          <w:szCs w:val="24"/>
          <w:highlight w:val="white"/>
          <w:lang w:val="vi-VN"/>
        </w:rPr>
        <w:t xml:space="preserve"> theo quy định của pháp luật.</w:t>
      </w:r>
      <w:r w:rsidRPr="001248E7">
        <w:rPr>
          <w:rFonts w:eastAsia="Times New Roman"/>
          <w:color w:val="000000"/>
          <w:sz w:val="24"/>
          <w:szCs w:val="24"/>
          <w:highlight w:val="white"/>
        </w:rPr>
        <w:t xml:space="preserve"> </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5. Nguyên tắc tổ chức, hoạt động</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1. Tự nguyện, tự quản.</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2. Dân chủ, bình đẳng, công khai, minh bạch.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3. Tự bảo đảm kinh phí hoạt động.</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4. Không vì mục đích lợi nhuận.</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5. Tuân thủ Hiến pháp, pháp luật và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lang w:val="vi-VN"/>
        </w:rPr>
      </w:pPr>
      <w:r w:rsidRPr="001248E7">
        <w:rPr>
          <w:rFonts w:eastAsia="Times New Roman"/>
          <w:b/>
          <w:bCs/>
          <w:color w:val="000000"/>
          <w:sz w:val="24"/>
          <w:szCs w:val="24"/>
          <w:highlight w:val="white"/>
          <w:lang w:val="vi-VN"/>
        </w:rPr>
        <w:t>Chương II</w:t>
      </w:r>
    </w:p>
    <w:p w:rsidR="001248E7" w:rsidRPr="001248E7" w:rsidRDefault="001248E7" w:rsidP="001248E7">
      <w:pPr>
        <w:autoSpaceDE w:val="0"/>
        <w:autoSpaceDN w:val="0"/>
        <w:adjustRightInd w:val="0"/>
        <w:spacing w:before="0"/>
        <w:ind w:right="4" w:firstLine="0"/>
        <w:jc w:val="center"/>
        <w:rPr>
          <w:rFonts w:eastAsia="Times New Roman"/>
          <w:b/>
          <w:bCs/>
          <w:color w:val="000000"/>
          <w:sz w:val="24"/>
          <w:szCs w:val="24"/>
          <w:highlight w:val="white"/>
        </w:rPr>
      </w:pPr>
      <w:r w:rsidRPr="001248E7">
        <w:rPr>
          <w:rFonts w:eastAsia="Times New Roman"/>
          <w:b/>
          <w:bCs/>
          <w:color w:val="000000"/>
          <w:sz w:val="24"/>
          <w:szCs w:val="24"/>
          <w:highlight w:val="white"/>
          <w:lang w:val="vi-VN"/>
        </w:rPr>
        <w:t>QUYỀN HẠN, NHIỆM VỤ</w:t>
      </w: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rPr>
      </w:pPr>
      <w:r w:rsidRPr="001248E7">
        <w:rPr>
          <w:rFonts w:eastAsia="Times New Roman"/>
          <w:b/>
          <w:bCs/>
          <w:color w:val="000000"/>
          <w:sz w:val="24"/>
          <w:szCs w:val="24"/>
          <w:highlight w:val="white"/>
          <w:lang w:val="vi-VN"/>
        </w:rPr>
        <w:t>Điều 6. Quyền hạn</w:t>
      </w:r>
      <w:r w:rsidRPr="001248E7">
        <w:rPr>
          <w:rFonts w:eastAsia="Times New Roman"/>
          <w:b/>
          <w:bCs/>
          <w:color w:val="000000"/>
          <w:sz w:val="24"/>
          <w:szCs w:val="24"/>
          <w:highlight w:val="white"/>
        </w:rPr>
        <w:t>, nghĩa vụ và trách nhiệm của hội</w:t>
      </w:r>
    </w:p>
    <w:p w:rsidR="001248E7" w:rsidRPr="001248E7" w:rsidRDefault="001248E7" w:rsidP="001248E7">
      <w:pPr>
        <w:numPr>
          <w:ilvl w:val="0"/>
          <w:numId w:val="52"/>
        </w:numPr>
        <w:autoSpaceDE w:val="0"/>
        <w:autoSpaceDN w:val="0"/>
        <w:adjustRightInd w:val="0"/>
        <w:spacing w:before="0"/>
        <w:ind w:right="4"/>
        <w:contextualSpacing/>
        <w:jc w:val="left"/>
        <w:rPr>
          <w:rFonts w:eastAsia="Times New Roman"/>
          <w:b/>
          <w:bCs/>
          <w:color w:val="000000"/>
          <w:sz w:val="24"/>
          <w:szCs w:val="24"/>
          <w:highlight w:val="white"/>
        </w:rPr>
      </w:pPr>
      <w:r w:rsidRPr="001248E7">
        <w:rPr>
          <w:rFonts w:eastAsia="Times New Roman"/>
          <w:b/>
          <w:bCs/>
          <w:sz w:val="24"/>
          <w:szCs w:val="24"/>
          <w:highlight w:val="white"/>
        </w:rPr>
        <w:t>Quyề</w:t>
      </w:r>
      <w:r w:rsidRPr="001248E7">
        <w:rPr>
          <w:rFonts w:eastAsia="Times New Roman"/>
          <w:b/>
          <w:bCs/>
          <w:color w:val="000000"/>
          <w:sz w:val="24"/>
          <w:szCs w:val="24"/>
          <w:highlight w:val="white"/>
        </w:rPr>
        <w:t>n hạn của hội</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a) Được cung cấp thông tin, phổ biến đường lối, chủ trương của Đảng, chính sách, pháp luật của Nhà nước;</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b) Được</w:t>
      </w:r>
      <w:r w:rsidRPr="001248E7">
        <w:rPr>
          <w:rFonts w:eastAsia="Times New Roman"/>
          <w:color w:val="000000"/>
          <w:sz w:val="24"/>
          <w:szCs w:val="24"/>
          <w:highlight w:val="white"/>
        </w:rPr>
        <w:t xml:space="preserve"> đ</w:t>
      </w:r>
      <w:r w:rsidRPr="001248E7">
        <w:rPr>
          <w:rFonts w:eastAsia="Times New Roman"/>
          <w:color w:val="000000"/>
          <w:sz w:val="24"/>
          <w:szCs w:val="24"/>
          <w:highlight w:val="white"/>
          <w:lang w:val="vi-VN"/>
        </w:rPr>
        <w:t>ại diện cho hội viên tham gia ý kiến trong xây dựng cơ chế, chính sách liên quan trực tiếp đến chức năng, nhiệm vụ, quyền hạn và lĩnh vực hoạt động của hội;</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c) Được giao thực hiện một số hoạt động chuyên môn, dịch vụ công phù hợp với lĩnh vực hoạt động của hội theo quy định;</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d) Tham gia tư vấn, phản biện chính sách, chương trình, đề tài, dự án theo đề nghị của theo đề nghị của </w:t>
      </w:r>
      <w:r w:rsidRPr="001248E7">
        <w:rPr>
          <w:rFonts w:eastAsia="Times New Roman"/>
          <w:color w:val="000000"/>
          <w:sz w:val="24"/>
          <w:szCs w:val="24"/>
          <w:highlight w:val="white"/>
        </w:rPr>
        <w:t xml:space="preserve">Ủy ban Mặt trận tổ quốc Việt Nam tỉnh và </w:t>
      </w:r>
      <w:r w:rsidRPr="001248E7">
        <w:rPr>
          <w:rFonts w:eastAsia="Times New Roman"/>
          <w:color w:val="000000"/>
          <w:sz w:val="24"/>
          <w:szCs w:val="24"/>
          <w:highlight w:val="white"/>
          <w:lang w:val="vi-VN"/>
        </w:rPr>
        <w:t>cơ quan nhà nước. Chủ trì hoặc tham gia đề tài, đề án liên quan đến lĩnh vực hoạt động của hội;</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đ) Được Nhà nước hỗ trợ kinh phí thực hiện nhiệm vụ được giao;</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e) Được tiếp nhận nguồn lực hợp pháp trong nước và ngoài nước gắn với tôn chỉ, mục đích hoạt động, chức năng, nhiệm vụ được giao; quan hệ hợp tác với tổ chức, cá nhân; tham gia hoạt động đối ngoại nhân dân và một số cơ chế hợp tác theo quy định của pháp luật.</w:t>
      </w:r>
    </w:p>
    <w:p w:rsidR="001248E7" w:rsidRPr="001248E7" w:rsidRDefault="001248E7" w:rsidP="001248E7">
      <w:pPr>
        <w:numPr>
          <w:ilvl w:val="0"/>
          <w:numId w:val="52"/>
        </w:numPr>
        <w:shd w:val="clear" w:color="auto" w:fill="FFFFFF"/>
        <w:spacing w:before="0"/>
        <w:ind w:right="4"/>
        <w:jc w:val="left"/>
        <w:rPr>
          <w:rFonts w:eastAsia="Times New Roman"/>
          <w:b/>
          <w:color w:val="000000"/>
          <w:sz w:val="24"/>
          <w:szCs w:val="24"/>
          <w:highlight w:val="white"/>
          <w:lang w:val="vi-VN"/>
        </w:rPr>
      </w:pPr>
      <w:r w:rsidRPr="001248E7">
        <w:rPr>
          <w:rFonts w:eastAsia="Times New Roman"/>
          <w:b/>
          <w:color w:val="000000"/>
          <w:sz w:val="24"/>
          <w:szCs w:val="24"/>
          <w:highlight w:val="white"/>
          <w:lang w:val="vi-VN"/>
        </w:rPr>
        <w:t>Nghĩa vụ, trách nhiệm của hội</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lastRenderedPageBreak/>
        <w:t>a) Phổ biến, tuyên truyền, vận động hội viên, các tầng lớp Nhân dân thực hiện đường lối, chủ trương của Đảng, chính sách, pháp luật của Nhà nước; chủ trương, quyết định liên quan đến tổ chức, hoạt động của hội; tích cực tham gia các chương trình phát triển kinh tế, văn hóa, xã hội của đất nước; thực hiện nhiệm vụ do Đảng, Nhà nước giao, tăng cường đồng thuận xã hội;</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b) Tổ chức hoạt động theo đúng tôn chỉ, mục đích, chức năng, nhiệm vụ của hội; chỉ đạo, quản lý chặt chẽ hoạt động của các pháp nhân trực thuộc hội; quản lý, sử dụng kinh phí, tài sản được giao, các loại quỹ theo đúng quy định của Đảng, pháp luật của Nhà nước và điều lệ hội; chấp hành hướng dẫn, kiểm tra, giám sát, thanh tra, kiểm toán của các cơ quan chức năng;</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c) Phát triển, tập hợp, đoàn kết hội viên trong các phong trào thi đua yêu nước, các cuộc vận động; đại diện, bảo vệ, phản ánh, kiến nghị, phối hợp giải quyết quyền, lợi ích hợp pháp, chính đáng của hội viên, các tầng lớp Nhân dân;</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d) Định kỳ 06 tháng, 01 năm và khi có yêu cầu gửi báo cáo tình hình tổ chức và hoạt động đến các cấp có thẩm quyền theo quy định, Ủy ban Mặt trận Tổ quốc cùng cấp</w:t>
      </w:r>
      <w:r w:rsidRPr="001248E7">
        <w:rPr>
          <w:rFonts w:eastAsia="Times New Roman"/>
          <w:color w:val="000000"/>
          <w:sz w:val="24"/>
          <w:szCs w:val="24"/>
          <w:highlight w:val="white"/>
        </w:rPr>
        <w:t>,</w:t>
      </w:r>
      <w:r w:rsidRPr="001248E7">
        <w:rPr>
          <w:rFonts w:eastAsia="Times New Roman"/>
          <w:color w:val="000000"/>
          <w:sz w:val="24"/>
          <w:szCs w:val="24"/>
          <w:highlight w:val="white"/>
          <w:lang w:val="vi-VN"/>
        </w:rPr>
        <w:t xml:space="preserve"> cơ quan nhà nước có thẩm quyền và cơ quan quản lý nhà nước về ngành, lĩnh vực chính hội hoạt động;</w:t>
      </w:r>
    </w:p>
    <w:p w:rsidR="001248E7" w:rsidRPr="001248E7" w:rsidRDefault="001248E7" w:rsidP="001248E7">
      <w:pPr>
        <w:shd w:val="clear" w:color="auto" w:fill="FFFFFF"/>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đ) Xin ý kiến cấp có thẩm quyền theo quy định về chương trình, kế hoạch hoạt động hàng năm và đại hội nhiệm kỳ, đại hội bất thường; </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e) Việc đổi tên, chia, tách, sáp nhập, hợp nhất, đình chỉ có thời hạn và giải thể hội phải được sự đồng ý của cấp có thẩm quyền;</w:t>
      </w:r>
    </w:p>
    <w:p w:rsidR="001248E7" w:rsidRPr="001248E7" w:rsidRDefault="001248E7" w:rsidP="001248E7">
      <w:pPr>
        <w:shd w:val="clear" w:color="auto" w:fill="FFFFFF"/>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g) Xây dựng chương trình, kế hoạch hằng năm, trong đó phải xác định rõ chi tiết số lượng, khối lượng nhiệm vụ phần ngân sách nhà nước hỗ trợ xin ý kiến cơ quan có thẩm quyền được phân công theo dõi, chỉ đạo hội trước ngày 30 tháng 6.</w:t>
      </w: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rPr>
      </w:pPr>
      <w:r w:rsidRPr="001248E7">
        <w:rPr>
          <w:rFonts w:eastAsia="Times New Roman"/>
          <w:b/>
          <w:bCs/>
          <w:color w:val="000000"/>
          <w:sz w:val="24"/>
          <w:szCs w:val="24"/>
          <w:lang w:val="vi-VN"/>
        </w:rPr>
        <w:t>Điều 7. Nhiệm vụ</w:t>
      </w:r>
      <w:r w:rsidRPr="001248E7">
        <w:rPr>
          <w:rFonts w:eastAsia="Times New Roman"/>
          <w:b/>
          <w:bCs/>
          <w:color w:val="000000"/>
          <w:sz w:val="24"/>
          <w:szCs w:val="24"/>
        </w:rPr>
        <w:t xml:space="preserve"> của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Chấp hành các quy định của pháp luật có liên quan đến tổ chức,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Tổ chức, hoạt động theo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đã được phê duyệt. Không được lợi dụng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để làm phương hại đến an ninh quốc gia, trật tự xã hội, đạo đức, thuần phong mỹ tục, truyền thống của dân tộc, quyền và lợi ích hợp pháp của cá nhân, tổ chức.</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2. Tập hợp, đoàn kết hội viên</w:t>
      </w:r>
      <w:r w:rsidRPr="001248E7">
        <w:rPr>
          <w:rFonts w:eastAsia="Times New Roman"/>
          <w:color w:val="000000"/>
          <w:sz w:val="24"/>
          <w:szCs w:val="24"/>
          <w:highlight w:val="white"/>
        </w:rPr>
        <w:t xml:space="preserve"> </w:t>
      </w:r>
      <w:r w:rsidRPr="001248E7">
        <w:rPr>
          <w:rFonts w:eastAsia="Times New Roman"/>
          <w:color w:val="000000"/>
          <w:sz w:val="24"/>
          <w:szCs w:val="24"/>
        </w:rPr>
        <w:t>giữ vai trò</w:t>
      </w:r>
      <w:r w:rsidRPr="001248E7">
        <w:rPr>
          <w:rFonts w:eastAsia="Times New Roman"/>
          <w:sz w:val="24"/>
          <w:szCs w:val="24"/>
        </w:rPr>
        <w:t xml:space="preserve"> nòng cốt trong việc liên kết, phối hợp với các tổ chức, các lực lượng xã hội tham gia hoạt động khuyến học, khuyến tài, xây dựng xã hội học tập</w:t>
      </w:r>
      <w:r w:rsidRPr="001248E7">
        <w:rPr>
          <w:rFonts w:eastAsia="Times New Roman"/>
          <w:color w:val="000000"/>
          <w:sz w:val="24"/>
          <w:szCs w:val="24"/>
          <w:highlight w:val="white"/>
          <w:lang w:val="vi-VN"/>
        </w:rPr>
        <w: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rPr>
        <w:t>3.</w:t>
      </w:r>
      <w:r w:rsidRPr="001248E7">
        <w:rPr>
          <w:rFonts w:eastAsia="Times New Roman"/>
          <w:color w:val="000000"/>
          <w:sz w:val="24"/>
          <w:szCs w:val="24"/>
          <w:highlight w:val="white"/>
          <w:lang w:val="vi-VN"/>
        </w:rPr>
        <w:t xml:space="preserve">Phổ biến, huấn luyện kiến thức cho hội viên, hướng dẫn hội viên tuân thủ pháp luật, chế độ, chính sách của Nhà nước và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quy chế, quy định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spacing w:before="0"/>
        <w:ind w:right="4" w:firstLine="0"/>
        <w:rPr>
          <w:rFonts w:eastAsia="Times New Roman"/>
          <w:sz w:val="24"/>
          <w:szCs w:val="24"/>
        </w:rPr>
      </w:pPr>
      <w:r w:rsidRPr="001248E7">
        <w:rPr>
          <w:rFonts w:eastAsia="Times New Roman"/>
          <w:sz w:val="24"/>
          <w:szCs w:val="24"/>
        </w:rPr>
        <w:t>4. Khuyến khích và hỗ trợ việc dạy và học trong nhà trường. Vận động nhân dân tích cực học tập, học tập suốt đời, quan tâm đến những người nghèo, người khuyết tật không có điều kiện học tập và những người có năng khiếu nhằm nâng cao dân trí, nâng cao trình độ chuyên môn, nghề nghiệp để góp phần đào tạo nguồn nhân lực đáp ứng yêu cầu phát triển kinh tế - xã hội đất nước.</w:t>
      </w:r>
    </w:p>
    <w:p w:rsidR="001248E7" w:rsidRPr="001248E7" w:rsidRDefault="001248E7" w:rsidP="001248E7">
      <w:pPr>
        <w:spacing w:before="0"/>
        <w:ind w:right="4" w:firstLine="0"/>
        <w:rPr>
          <w:rFonts w:eastAsia="Times New Roman"/>
          <w:sz w:val="24"/>
          <w:szCs w:val="24"/>
        </w:rPr>
      </w:pPr>
      <w:r w:rsidRPr="001248E7">
        <w:rPr>
          <w:rFonts w:eastAsia="Times New Roman"/>
          <w:sz w:val="24"/>
          <w:szCs w:val="24"/>
        </w:rPr>
        <w:tab/>
        <w:t>5. Liên kết, vận động mọi gia đình và tổ chức xã hội, cùng các cơ sở giáo dục và đào tạo góp phần động viên, chăm lo về vật chất và tinh thần đối với các thầy cô giáo, thực hiện sự kết hợp giữa nhà trường, gia đình và xã hội, học kết hợp với hành, xây dựng môi trường giáo dục lành mạnh.</w:t>
      </w:r>
    </w:p>
    <w:p w:rsidR="001248E7" w:rsidRPr="001248E7" w:rsidRDefault="001248E7" w:rsidP="001248E7">
      <w:pPr>
        <w:spacing w:before="0"/>
        <w:ind w:right="4" w:firstLine="0"/>
        <w:rPr>
          <w:rFonts w:eastAsia="Times New Roman"/>
          <w:sz w:val="24"/>
          <w:szCs w:val="24"/>
        </w:rPr>
      </w:pPr>
      <w:r w:rsidRPr="001248E7">
        <w:rPr>
          <w:rFonts w:eastAsia="Times New Roman"/>
          <w:sz w:val="24"/>
          <w:szCs w:val="24"/>
        </w:rPr>
        <w:tab/>
        <w:t xml:space="preserve">6. Tư vấn, phản biện, giám định xã hội theo quy định của pháp luật về giáo dục trên cơ sở tập hợp ý kiến của đông đảo các nhà giáo dục, các phụ huynh học sinh. Kiến nghị với cấp ủy Đảng, chính quyền, ngành giáo dục và đào tạo về các chủ trương, chính sách, biện pháp phát triển và nâng cao chất lượng giáo dục, hình thành xã hội học tập. </w:t>
      </w:r>
    </w:p>
    <w:p w:rsidR="001248E7" w:rsidRPr="001248E7" w:rsidRDefault="001248E7" w:rsidP="001248E7">
      <w:pPr>
        <w:spacing w:before="0"/>
        <w:ind w:right="4" w:firstLine="0"/>
        <w:rPr>
          <w:rFonts w:eastAsia="Times New Roman"/>
          <w:sz w:val="24"/>
          <w:szCs w:val="24"/>
        </w:rPr>
      </w:pPr>
      <w:r w:rsidRPr="001248E7">
        <w:rPr>
          <w:rFonts w:eastAsia="Times New Roman"/>
          <w:sz w:val="24"/>
          <w:szCs w:val="24"/>
        </w:rPr>
        <w:t>7. Tổ chức các hoạt động tư vấn, dịch vụ theo quy định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sz w:val="24"/>
          <w:szCs w:val="24"/>
        </w:rPr>
        <w:t xml:space="preserve">8. Đại diện, bảo vệ quyền lợi hợp pháp của hội viên. </w:t>
      </w:r>
      <w:r w:rsidRPr="001248E7">
        <w:rPr>
          <w:rFonts w:eastAsia="Times New Roman"/>
          <w:color w:val="000000"/>
          <w:sz w:val="24"/>
          <w:szCs w:val="24"/>
          <w:highlight w:val="white"/>
          <w:lang w:val="vi-VN"/>
        </w:rPr>
        <w:t xml:space="preserve">Hòa giải tranh chấp, giải quyết khiếu nại, tố cáo trong nội bộ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theo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sz w:val="24"/>
          <w:szCs w:val="24"/>
        </w:rPr>
        <w:t xml:space="preserve">9. </w:t>
      </w:r>
      <w:r w:rsidRPr="001248E7">
        <w:rPr>
          <w:rFonts w:eastAsia="Times New Roman"/>
          <w:color w:val="000000"/>
          <w:sz w:val="24"/>
          <w:szCs w:val="24"/>
          <w:highlight w:val="white"/>
          <w:lang w:val="vi-VN"/>
        </w:rPr>
        <w:t xml:space="preserve">Quản lý và sử dụng các nguồn kinh phí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theo đúng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lang w:val="vi-VN"/>
        </w:rPr>
      </w:pPr>
      <w:r w:rsidRPr="001248E7">
        <w:rPr>
          <w:rFonts w:eastAsia="Times New Roman"/>
          <w:b/>
          <w:bCs/>
          <w:color w:val="000000"/>
          <w:sz w:val="24"/>
          <w:szCs w:val="24"/>
          <w:highlight w:val="white"/>
          <w:lang w:val="vi-VN"/>
        </w:rPr>
        <w:t>Chương III</w:t>
      </w:r>
    </w:p>
    <w:p w:rsidR="001248E7" w:rsidRPr="001248E7" w:rsidRDefault="001248E7" w:rsidP="001248E7">
      <w:pPr>
        <w:autoSpaceDE w:val="0"/>
        <w:autoSpaceDN w:val="0"/>
        <w:adjustRightInd w:val="0"/>
        <w:spacing w:before="0"/>
        <w:ind w:right="4" w:firstLine="0"/>
        <w:jc w:val="center"/>
        <w:rPr>
          <w:rFonts w:eastAsia="Times New Roman"/>
          <w:b/>
          <w:bCs/>
          <w:color w:val="000000"/>
          <w:sz w:val="24"/>
          <w:szCs w:val="24"/>
          <w:highlight w:val="white"/>
        </w:rPr>
      </w:pPr>
      <w:r w:rsidRPr="001248E7">
        <w:rPr>
          <w:rFonts w:eastAsia="Times New Roman"/>
          <w:b/>
          <w:bCs/>
          <w:color w:val="000000"/>
          <w:sz w:val="24"/>
          <w:szCs w:val="24"/>
          <w:highlight w:val="white"/>
          <w:lang w:val="vi-VN"/>
        </w:rPr>
        <w:t>HỘI VIÊN</w:t>
      </w: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lastRenderedPageBreak/>
        <w:t>Điều 8. Hội viên, tiêu chuẩn hội viên</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Hội viên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gồm hội viên chính thức và hội viên danh dự:</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a) Hội viên chính thức: Công dân Việt Nam có đủ tiêu chuẩn quy định tại </w:t>
      </w:r>
      <w:r w:rsidRPr="001248E7">
        <w:rPr>
          <w:rFonts w:eastAsia="Times New Roman"/>
          <w:color w:val="000000"/>
          <w:sz w:val="24"/>
          <w:szCs w:val="24"/>
          <w:highlight w:val="white"/>
        </w:rPr>
        <w:t>k</w:t>
      </w:r>
      <w:r w:rsidRPr="001248E7">
        <w:rPr>
          <w:rFonts w:eastAsia="Times New Roman"/>
          <w:color w:val="000000"/>
          <w:sz w:val="24"/>
          <w:szCs w:val="24"/>
          <w:highlight w:val="white"/>
          <w:lang w:val="vi-VN"/>
        </w:rPr>
        <w:t xml:space="preserve">hoản 2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này, tán thành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tự nguyện gia nhập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có thể trở thành hội viên chính thức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b) Hội viên danh dự: Công dân Việt Nam có đóng góp xứng đáng cho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nhưng vì một lý do nào đó chưa được kết nạp là hội viên chính thức, được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công nhận là hội viên danh dự.</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2. Tiêu chuẩn hội viên chính thức: là công dân Việt Nam, không mắc bệnh tâm thần, không bị truy cứu trách nhiệm hình sự, </w:t>
      </w:r>
      <w:r w:rsidRPr="001248E7">
        <w:rPr>
          <w:rFonts w:eastAsia="Times New Roman"/>
          <w:color w:val="000000"/>
          <w:sz w:val="24"/>
          <w:szCs w:val="24"/>
          <w:highlight w:val="white"/>
        </w:rPr>
        <w:t xml:space="preserve">tự nguyện </w:t>
      </w:r>
      <w:r w:rsidRPr="001248E7">
        <w:rPr>
          <w:rFonts w:eastAsia="Times New Roman"/>
          <w:color w:val="000000"/>
          <w:sz w:val="24"/>
          <w:szCs w:val="24"/>
          <w:highlight w:val="white"/>
          <w:lang w:val="vi-VN"/>
        </w:rPr>
        <w:t xml:space="preserve">đăng ký tham gia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 xml:space="preserve">Điều 9. Quyền </w:t>
      </w:r>
      <w:r w:rsidRPr="001248E7">
        <w:rPr>
          <w:rFonts w:eastAsia="Times New Roman"/>
          <w:b/>
          <w:bCs/>
          <w:color w:val="000000"/>
          <w:sz w:val="24"/>
          <w:szCs w:val="24"/>
          <w:highlight w:val="white"/>
        </w:rPr>
        <w:t xml:space="preserve">lợi </w:t>
      </w:r>
      <w:r w:rsidRPr="001248E7">
        <w:rPr>
          <w:rFonts w:eastAsia="Times New Roman"/>
          <w:b/>
          <w:bCs/>
          <w:color w:val="000000"/>
          <w:sz w:val="24"/>
          <w:szCs w:val="24"/>
          <w:highlight w:val="white"/>
          <w:lang w:val="vi-VN"/>
        </w:rPr>
        <w:t>của hội viên</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Được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bảo vệ quyền, lợi ích hợp pháp theo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2. Được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cung cấp thông tin liên quan đến lĩnh vực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được tham gia các hoạt động do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tổ chức.</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3. Được tham gia thảo luận, quyết định các chủ trương công tác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theo quy định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được kiến nghị, đề xuất ý kiến với cơ quan có thẩm quyền về những vấn đề có liên quan đến lĩnh vực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4. Được dự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ại hội, ứng cử, đề cử, bầu cử </w:t>
      </w:r>
      <w:r w:rsidRPr="001248E7">
        <w:rPr>
          <w:rFonts w:eastAsia="Times New Roman"/>
          <w:color w:val="000000"/>
          <w:sz w:val="24"/>
          <w:szCs w:val="24"/>
          <w:highlight w:val="white"/>
        </w:rPr>
        <w:t xml:space="preserve">vào </w:t>
      </w:r>
      <w:r w:rsidRPr="001248E7">
        <w:rPr>
          <w:rFonts w:eastAsia="Times New Roman"/>
          <w:color w:val="000000"/>
          <w:sz w:val="24"/>
          <w:szCs w:val="24"/>
          <w:highlight w:val="white"/>
          <w:lang w:val="vi-VN"/>
        </w:rPr>
        <w:t xml:space="preserve">các cơ quan, các chức danh lãnh đạo và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k</w:t>
      </w:r>
      <w:r w:rsidRPr="001248E7">
        <w:rPr>
          <w:rFonts w:eastAsia="Times New Roman"/>
          <w:color w:val="000000"/>
          <w:sz w:val="24"/>
          <w:szCs w:val="24"/>
          <w:highlight w:val="white"/>
          <w:lang w:val="vi-VN"/>
        </w:rPr>
        <w:t xml:space="preserve">iểm tra Hội theo quy định của </w:t>
      </w:r>
      <w:r w:rsidRPr="001248E7">
        <w:rPr>
          <w:rFonts w:eastAsia="Times New Roman"/>
          <w:color w:val="000000"/>
          <w:sz w:val="24"/>
          <w:szCs w:val="24"/>
          <w:highlight w:val="white"/>
        </w:rPr>
        <w:t>điều lệ 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rPr>
        <w:t>5</w:t>
      </w:r>
      <w:r w:rsidRPr="001248E7">
        <w:rPr>
          <w:rFonts w:eastAsia="Times New Roman"/>
          <w:color w:val="000000"/>
          <w:sz w:val="24"/>
          <w:szCs w:val="24"/>
          <w:highlight w:val="white"/>
          <w:lang w:val="vi-VN"/>
        </w:rPr>
        <w:t xml:space="preserve">. Được khen thưởng theo quy định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r w:rsidRPr="001248E7">
        <w:rPr>
          <w:rFonts w:eastAsia="Times New Roman"/>
          <w:color w:val="000000"/>
          <w:sz w:val="24"/>
          <w:szCs w:val="24"/>
          <w:highlight w:val="white"/>
        </w:rPr>
        <w:t xml:space="preserve"> và của Nhà nước</w:t>
      </w:r>
      <w:r w:rsidRPr="001248E7">
        <w:rPr>
          <w:rFonts w:eastAsia="Times New Roman"/>
          <w:color w:val="000000"/>
          <w:sz w:val="24"/>
          <w:szCs w:val="24"/>
          <w:highlight w:val="white"/>
          <w:lang w:val="vi-VN"/>
        </w:rPr>
        <w: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rPr>
        <w:t>6</w:t>
      </w:r>
      <w:r w:rsidRPr="001248E7">
        <w:rPr>
          <w:rFonts w:eastAsia="Times New Roman"/>
          <w:color w:val="000000"/>
          <w:sz w:val="24"/>
          <w:szCs w:val="24"/>
          <w:highlight w:val="white"/>
          <w:lang w:val="vi-VN"/>
        </w:rPr>
        <w:t xml:space="preserve">. Được ra khỏi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khi xét thấy không thể tiếp tục là hội viên.</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rPr>
        <w:t>7</w:t>
      </w:r>
      <w:r w:rsidRPr="001248E7">
        <w:rPr>
          <w:rFonts w:eastAsia="Times New Roman"/>
          <w:color w:val="000000"/>
          <w:sz w:val="24"/>
          <w:szCs w:val="24"/>
          <w:highlight w:val="white"/>
          <w:lang w:val="vi-VN"/>
        </w:rPr>
        <w:t xml:space="preserve">. Hội viên danh dự được hưởng quyền và nghĩa vụ như hội viên chính thức, trừ quyền biểu quyết các vấn đề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v</w:t>
      </w:r>
      <w:r w:rsidRPr="001248E7">
        <w:rPr>
          <w:rFonts w:eastAsia="Times New Roman"/>
          <w:color w:val="000000"/>
          <w:sz w:val="24"/>
          <w:szCs w:val="24"/>
          <w:highlight w:val="white"/>
        </w:rPr>
        <w:t>ề</w:t>
      </w:r>
      <w:r w:rsidRPr="001248E7">
        <w:rPr>
          <w:rFonts w:eastAsia="Times New Roman"/>
          <w:color w:val="000000"/>
          <w:sz w:val="24"/>
          <w:szCs w:val="24"/>
          <w:highlight w:val="white"/>
          <w:lang w:val="vi-VN"/>
        </w:rPr>
        <w:t xml:space="preserve"> quyền ứng cử, đề cử, bầu cử </w:t>
      </w:r>
      <w:r w:rsidRPr="001248E7">
        <w:rPr>
          <w:rFonts w:eastAsia="Times New Roman"/>
          <w:color w:val="000000"/>
          <w:sz w:val="24"/>
          <w:szCs w:val="24"/>
          <w:highlight w:val="white"/>
        </w:rPr>
        <w:t>các chức danh l</w:t>
      </w:r>
      <w:r w:rsidRPr="001248E7">
        <w:rPr>
          <w:rFonts w:eastAsia="Times New Roman"/>
          <w:color w:val="000000"/>
          <w:sz w:val="24"/>
          <w:szCs w:val="24"/>
          <w:highlight w:val="white"/>
          <w:lang w:val="vi-VN"/>
        </w:rPr>
        <w:t>ãnh đạo</w:t>
      </w:r>
      <w:r w:rsidRPr="001248E7">
        <w:rPr>
          <w:rFonts w:eastAsia="Times New Roman"/>
          <w:color w:val="000000"/>
          <w:sz w:val="24"/>
          <w:szCs w:val="24"/>
          <w:highlight w:val="white"/>
        </w:rPr>
        <w:t xml:space="preserve"> ban chấp hành</w:t>
      </w:r>
      <w:r w:rsidRPr="001248E7">
        <w:rPr>
          <w:rFonts w:eastAsia="Times New Roman"/>
          <w:color w:val="000000"/>
          <w:sz w:val="24"/>
          <w:szCs w:val="24"/>
          <w:highlight w:val="white"/>
          <w:lang w:val="vi-VN"/>
        </w:rPr>
        <w:t xml:space="preserve">,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k</w:t>
      </w:r>
      <w:r w:rsidRPr="001248E7">
        <w:rPr>
          <w:rFonts w:eastAsia="Times New Roman"/>
          <w:color w:val="000000"/>
          <w:sz w:val="24"/>
          <w:szCs w:val="24"/>
          <w:highlight w:val="white"/>
          <w:lang w:val="vi-VN"/>
        </w:rPr>
        <w:t xml:space="preserve">iểm tra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10. Nghĩa vụ của hội viên</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Nghiêm chỉnh chấp hành chủ trương, đường lối của Đảng, chính sách, pháp luật của Nhà nước; chấp hành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quy định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2. Tham gia các hoạt động và sinh hoạt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đoàn kết, hợp tác với các hội viên khác để xây dựng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phát triển vững mạnh.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3. Bảo vệ uy tín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không được nhân danh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trong các quan hệ giao dịch, trừ khi được lãnh đạo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phân công bằng văn bản.</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4. Thực hiện chế độ thông tin, báo cáo theo quy định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5. Đóng hội phí đầy đủ và đúng hạn theo quy định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11. Thủ tục, thẩm quyền kết nạp hội viên</w:t>
      </w:r>
      <w:r w:rsidRPr="001248E7">
        <w:rPr>
          <w:rFonts w:eastAsia="Times New Roman"/>
          <w:b/>
          <w:bCs/>
          <w:color w:val="000000"/>
          <w:sz w:val="24"/>
          <w:szCs w:val="24"/>
          <w:highlight w:val="white"/>
        </w:rPr>
        <w:t>,</w:t>
      </w:r>
      <w:r w:rsidRPr="001248E7">
        <w:rPr>
          <w:rFonts w:eastAsia="Times New Roman"/>
          <w:b/>
          <w:bCs/>
          <w:color w:val="000000"/>
          <w:sz w:val="24"/>
          <w:szCs w:val="24"/>
          <w:highlight w:val="white"/>
          <w:lang w:val="vi-VN"/>
        </w:rPr>
        <w:t xml:space="preserve"> thủ tục ra hội</w:t>
      </w:r>
    </w:p>
    <w:p w:rsidR="001248E7" w:rsidRPr="001248E7" w:rsidRDefault="001248E7" w:rsidP="001248E7">
      <w:pPr>
        <w:autoSpaceDE w:val="0"/>
        <w:autoSpaceDN w:val="0"/>
        <w:adjustRightInd w:val="0"/>
        <w:spacing w:before="0"/>
        <w:ind w:right="4" w:firstLine="0"/>
        <w:rPr>
          <w:rFonts w:eastAsia="Times New Roman"/>
          <w:color w:val="000000"/>
          <w:sz w:val="24"/>
          <w:szCs w:val="24"/>
          <w:lang w:val="vi-VN"/>
        </w:rPr>
      </w:pPr>
      <w:r w:rsidRPr="001248E7">
        <w:rPr>
          <w:rFonts w:eastAsia="Times New Roman"/>
          <w:color w:val="000000"/>
          <w:sz w:val="24"/>
          <w:szCs w:val="24"/>
          <w:lang w:val="vi-VN"/>
        </w:rPr>
        <w:t xml:space="preserve">1. Thủ tục, thẩm quyền kết nạp hội viên: Người muốn vào </w:t>
      </w:r>
      <w:r w:rsidRPr="001248E7">
        <w:rPr>
          <w:rFonts w:eastAsia="Times New Roman"/>
          <w:color w:val="000000"/>
          <w:sz w:val="24"/>
          <w:szCs w:val="24"/>
        </w:rPr>
        <w:t>h</w:t>
      </w:r>
      <w:r w:rsidRPr="001248E7">
        <w:rPr>
          <w:rFonts w:eastAsia="Times New Roman"/>
          <w:color w:val="000000"/>
          <w:sz w:val="24"/>
          <w:szCs w:val="24"/>
          <w:lang w:val="vi-VN"/>
        </w:rPr>
        <w:t xml:space="preserve">ội phải đảm bảo đầy đủ tiêu chuẩn hội viên chính thức được nêu ở điểm 2 Điều 8 của </w:t>
      </w:r>
      <w:r w:rsidRPr="001248E7">
        <w:rPr>
          <w:rFonts w:eastAsia="Times New Roman"/>
          <w:color w:val="000000"/>
          <w:sz w:val="24"/>
          <w:szCs w:val="24"/>
        </w:rPr>
        <w:t>đ</w:t>
      </w:r>
      <w:r w:rsidRPr="001248E7">
        <w:rPr>
          <w:rFonts w:eastAsia="Times New Roman"/>
          <w:color w:val="000000"/>
          <w:sz w:val="24"/>
          <w:szCs w:val="24"/>
          <w:lang w:val="vi-VN"/>
        </w:rPr>
        <w:t>iều lệ này, được hội cơ sở ra quyết định kết nạp.</w:t>
      </w:r>
    </w:p>
    <w:p w:rsidR="001248E7" w:rsidRPr="001248E7" w:rsidRDefault="001248E7" w:rsidP="001248E7">
      <w:pPr>
        <w:autoSpaceDE w:val="0"/>
        <w:autoSpaceDN w:val="0"/>
        <w:adjustRightInd w:val="0"/>
        <w:spacing w:before="0"/>
        <w:ind w:right="4" w:firstLine="0"/>
        <w:rPr>
          <w:rFonts w:eastAsia="Times New Roman"/>
          <w:color w:val="000000"/>
          <w:sz w:val="24"/>
          <w:szCs w:val="24"/>
          <w:lang w:val="vi-VN"/>
        </w:rPr>
      </w:pPr>
      <w:r w:rsidRPr="001248E7">
        <w:rPr>
          <w:rFonts w:eastAsia="Times New Roman"/>
          <w:color w:val="000000"/>
          <w:sz w:val="24"/>
          <w:szCs w:val="24"/>
          <w:lang w:val="vi-VN"/>
        </w:rPr>
        <w:t xml:space="preserve">2. Thủ tục ra </w:t>
      </w:r>
      <w:r w:rsidRPr="001248E7">
        <w:rPr>
          <w:rFonts w:eastAsia="Times New Roman"/>
          <w:color w:val="000000"/>
          <w:sz w:val="24"/>
          <w:szCs w:val="24"/>
        </w:rPr>
        <w:t>h</w:t>
      </w:r>
      <w:r w:rsidRPr="001248E7">
        <w:rPr>
          <w:rFonts w:eastAsia="Times New Roman"/>
          <w:color w:val="000000"/>
          <w:sz w:val="24"/>
          <w:szCs w:val="24"/>
          <w:lang w:val="vi-VN"/>
        </w:rPr>
        <w:t xml:space="preserve">ội: Người muốn ra </w:t>
      </w:r>
      <w:r w:rsidRPr="001248E7">
        <w:rPr>
          <w:rFonts w:eastAsia="Times New Roman"/>
          <w:color w:val="000000"/>
          <w:sz w:val="24"/>
          <w:szCs w:val="24"/>
        </w:rPr>
        <w:t>h</w:t>
      </w:r>
      <w:r w:rsidRPr="001248E7">
        <w:rPr>
          <w:rFonts w:eastAsia="Times New Roman"/>
          <w:color w:val="000000"/>
          <w:sz w:val="24"/>
          <w:szCs w:val="24"/>
          <w:lang w:val="vi-VN"/>
        </w:rPr>
        <w:t xml:space="preserve">ội phải làm đơn xin ra </w:t>
      </w:r>
      <w:r w:rsidRPr="001248E7">
        <w:rPr>
          <w:rFonts w:eastAsia="Times New Roman"/>
          <w:color w:val="000000"/>
          <w:sz w:val="24"/>
          <w:szCs w:val="24"/>
        </w:rPr>
        <w:t>h</w:t>
      </w:r>
      <w:r w:rsidRPr="001248E7">
        <w:rPr>
          <w:rFonts w:eastAsia="Times New Roman"/>
          <w:color w:val="000000"/>
          <w:sz w:val="24"/>
          <w:szCs w:val="24"/>
          <w:lang w:val="vi-VN"/>
        </w:rPr>
        <w:t xml:space="preserve">ội và được hội cơ sở ra quyết định cho ra </w:t>
      </w:r>
      <w:r w:rsidRPr="001248E7">
        <w:rPr>
          <w:rFonts w:eastAsia="Times New Roman"/>
          <w:color w:val="000000"/>
          <w:sz w:val="24"/>
          <w:szCs w:val="24"/>
        </w:rPr>
        <w:t>h</w:t>
      </w:r>
      <w:r w:rsidRPr="001248E7">
        <w:rPr>
          <w:rFonts w:eastAsia="Times New Roman"/>
          <w:color w:val="000000"/>
          <w:sz w:val="24"/>
          <w:szCs w:val="24"/>
          <w:lang w:val="vi-VN"/>
        </w:rPr>
        <w:t>ội.</w:t>
      </w: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lang w:val="vi-VN"/>
        </w:rPr>
      </w:pPr>
      <w:r w:rsidRPr="001248E7">
        <w:rPr>
          <w:rFonts w:eastAsia="Times New Roman"/>
          <w:b/>
          <w:bCs/>
          <w:color w:val="000000"/>
          <w:sz w:val="24"/>
          <w:szCs w:val="24"/>
          <w:highlight w:val="white"/>
          <w:lang w:val="vi-VN"/>
        </w:rPr>
        <w:t xml:space="preserve">                              </w:t>
      </w: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lang w:val="vi-VN"/>
        </w:rPr>
      </w:pPr>
      <w:r w:rsidRPr="001248E7">
        <w:rPr>
          <w:rFonts w:eastAsia="Times New Roman"/>
          <w:b/>
          <w:bCs/>
          <w:color w:val="000000"/>
          <w:sz w:val="24"/>
          <w:szCs w:val="24"/>
          <w:highlight w:val="white"/>
          <w:lang w:val="vi-VN"/>
        </w:rPr>
        <w:t>Chương IV</w:t>
      </w:r>
    </w:p>
    <w:p w:rsidR="001248E7" w:rsidRPr="001248E7" w:rsidRDefault="001248E7" w:rsidP="001248E7">
      <w:pPr>
        <w:autoSpaceDE w:val="0"/>
        <w:autoSpaceDN w:val="0"/>
        <w:adjustRightInd w:val="0"/>
        <w:spacing w:before="0"/>
        <w:ind w:right="4" w:firstLine="0"/>
        <w:jc w:val="left"/>
        <w:rPr>
          <w:rFonts w:eastAsia="Times New Roman"/>
          <w:b/>
          <w:bCs/>
          <w:color w:val="000000"/>
          <w:sz w:val="24"/>
          <w:szCs w:val="24"/>
          <w:highlight w:val="white"/>
        </w:rPr>
      </w:pPr>
      <w:r w:rsidRPr="001248E7">
        <w:rPr>
          <w:rFonts w:eastAsia="Times New Roman"/>
          <w:b/>
          <w:bCs/>
          <w:color w:val="000000"/>
          <w:sz w:val="24"/>
          <w:szCs w:val="24"/>
          <w:highlight w:val="white"/>
          <w:lang w:val="vi-VN"/>
        </w:rPr>
        <w:t>TỔ CHỨC, HOẠT ĐỘNG</w:t>
      </w:r>
      <w:r w:rsidRPr="001248E7">
        <w:rPr>
          <w:rFonts w:eastAsia="Times New Roman"/>
          <w:b/>
          <w:bCs/>
          <w:color w:val="000000"/>
          <w:sz w:val="24"/>
          <w:szCs w:val="24"/>
          <w:highlight w:val="white"/>
        </w:rPr>
        <w:t xml:space="preserve"> CỦA HỘI</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vi-VN"/>
        </w:rPr>
      </w:pPr>
      <w:r w:rsidRPr="001248E7">
        <w:rPr>
          <w:rFonts w:eastAsia="Times New Roman"/>
          <w:b/>
          <w:bCs/>
          <w:color w:val="000000"/>
          <w:sz w:val="24"/>
          <w:szCs w:val="24"/>
          <w:highlight w:val="white"/>
          <w:lang w:val="vi-VN"/>
        </w:rPr>
        <w:t xml:space="preserve">Điều 12. Cơ cấu tổ chức của </w:t>
      </w:r>
      <w:r w:rsidRPr="001248E7">
        <w:rPr>
          <w:rFonts w:eastAsia="Times New Roman"/>
          <w:b/>
          <w:bCs/>
          <w:color w:val="000000"/>
          <w:sz w:val="24"/>
          <w:szCs w:val="24"/>
          <w:highlight w:val="white"/>
        </w:rPr>
        <w:t>h</w:t>
      </w:r>
      <w:r w:rsidRPr="001248E7">
        <w:rPr>
          <w:rFonts w:eastAsia="Times New Roman"/>
          <w:b/>
          <w:bCs/>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en"/>
        </w:rPr>
      </w:pPr>
      <w:r w:rsidRPr="001248E7">
        <w:rPr>
          <w:rFonts w:eastAsia="Times New Roman"/>
          <w:color w:val="000000"/>
          <w:sz w:val="24"/>
          <w:szCs w:val="24"/>
          <w:highlight w:val="white"/>
          <w:lang w:val="en"/>
        </w:rPr>
        <w:t>1. Đại hội.</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en"/>
        </w:rPr>
      </w:pPr>
      <w:r w:rsidRPr="001248E7">
        <w:rPr>
          <w:rFonts w:eastAsia="Times New Roman"/>
          <w:color w:val="000000"/>
          <w:sz w:val="24"/>
          <w:szCs w:val="24"/>
          <w:highlight w:val="white"/>
          <w:lang w:val="en"/>
        </w:rPr>
        <w:t>2. Ban Chấp hành.</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vi-VN"/>
        </w:rPr>
      </w:pPr>
      <w:r w:rsidRPr="001248E7">
        <w:rPr>
          <w:rFonts w:eastAsia="Times New Roman"/>
          <w:color w:val="000000"/>
          <w:sz w:val="24"/>
          <w:szCs w:val="24"/>
          <w:highlight w:val="white"/>
          <w:lang w:val="en"/>
        </w:rPr>
        <w:t>3. Ban Th</w:t>
      </w:r>
      <w:r w:rsidRPr="001248E7">
        <w:rPr>
          <w:rFonts w:eastAsia="Times New Roman"/>
          <w:color w:val="000000"/>
          <w:sz w:val="24"/>
          <w:szCs w:val="24"/>
          <w:highlight w:val="white"/>
          <w:lang w:val="vi-VN"/>
        </w:rPr>
        <w:t>ường vụ.</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en"/>
        </w:rPr>
      </w:pPr>
      <w:r w:rsidRPr="001248E7">
        <w:rPr>
          <w:rFonts w:eastAsia="Times New Roman"/>
          <w:color w:val="000000"/>
          <w:sz w:val="24"/>
          <w:szCs w:val="24"/>
          <w:highlight w:val="white"/>
          <w:lang w:val="en"/>
        </w:rPr>
        <w:t>4. Ban Kiểm tra.</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en"/>
        </w:rPr>
      </w:pPr>
      <w:r w:rsidRPr="001248E7">
        <w:rPr>
          <w:rFonts w:eastAsia="Times New Roman"/>
          <w:color w:val="000000"/>
          <w:sz w:val="24"/>
          <w:szCs w:val="24"/>
          <w:highlight w:val="white"/>
          <w:lang w:val="en"/>
        </w:rPr>
        <w:t>5. Văn phòng, các Hội đồng và các Ban Chuyên môn.</w:t>
      </w:r>
    </w:p>
    <w:p w:rsidR="001248E7" w:rsidRPr="001248E7" w:rsidRDefault="001248E7" w:rsidP="001248E7">
      <w:pPr>
        <w:autoSpaceDE w:val="0"/>
        <w:autoSpaceDN w:val="0"/>
        <w:adjustRightInd w:val="0"/>
        <w:spacing w:before="0"/>
        <w:ind w:right="4" w:firstLine="0"/>
        <w:rPr>
          <w:rFonts w:eastAsia="Times New Roman"/>
          <w:sz w:val="24"/>
          <w:szCs w:val="24"/>
          <w:lang w:val="en"/>
        </w:rPr>
      </w:pPr>
      <w:r w:rsidRPr="001248E7">
        <w:rPr>
          <w:rFonts w:eastAsia="Times New Roman"/>
          <w:sz w:val="24"/>
          <w:szCs w:val="24"/>
          <w:lang w:val="en"/>
        </w:rPr>
        <w:t>6. Hội Khuyến học các xã, phường (Hội Khuyến học cơ sở).</w:t>
      </w:r>
    </w:p>
    <w:p w:rsidR="001248E7" w:rsidRPr="001248E7" w:rsidRDefault="001248E7" w:rsidP="001248E7">
      <w:pPr>
        <w:autoSpaceDE w:val="0"/>
        <w:autoSpaceDN w:val="0"/>
        <w:adjustRightInd w:val="0"/>
        <w:spacing w:before="0"/>
        <w:ind w:right="4" w:firstLine="0"/>
        <w:rPr>
          <w:rFonts w:eastAsia="Times New Roman"/>
          <w:color w:val="000000"/>
          <w:sz w:val="24"/>
          <w:szCs w:val="24"/>
        </w:rPr>
      </w:pPr>
      <w:r w:rsidRPr="001248E7">
        <w:rPr>
          <w:rFonts w:eastAsia="Times New Roman"/>
          <w:color w:val="000000"/>
          <w:sz w:val="24"/>
          <w:szCs w:val="24"/>
        </w:rPr>
        <w:lastRenderedPageBreak/>
        <w:t>7</w:t>
      </w:r>
      <w:r w:rsidRPr="001248E7">
        <w:rPr>
          <w:rFonts w:eastAsia="Times New Roman"/>
          <w:color w:val="000000"/>
          <w:sz w:val="24"/>
          <w:szCs w:val="24"/>
          <w:lang w:val="vi-VN"/>
        </w:rPr>
        <w:t>.</w:t>
      </w:r>
      <w:r w:rsidRPr="001248E7">
        <w:rPr>
          <w:rFonts w:eastAsia="Times New Roman"/>
          <w:color w:val="000000"/>
          <w:sz w:val="24"/>
          <w:szCs w:val="24"/>
        </w:rPr>
        <w:t>Tổ chức khuyến học d</w:t>
      </w:r>
      <w:r w:rsidRPr="001248E7">
        <w:rPr>
          <w:rFonts w:eastAsia="Times New Roman"/>
          <w:color w:val="000000"/>
          <w:sz w:val="24"/>
          <w:szCs w:val="24"/>
          <w:lang w:val="vi-VN"/>
        </w:rPr>
        <w:t xml:space="preserve">ưới </w:t>
      </w:r>
      <w:r w:rsidRPr="001248E7">
        <w:rPr>
          <w:rFonts w:eastAsia="Times New Roman"/>
          <w:color w:val="000000"/>
          <w:sz w:val="24"/>
          <w:szCs w:val="24"/>
        </w:rPr>
        <w:t>h</w:t>
      </w:r>
      <w:r w:rsidRPr="001248E7">
        <w:rPr>
          <w:rFonts w:eastAsia="Times New Roman"/>
          <w:color w:val="000000"/>
          <w:sz w:val="24"/>
          <w:szCs w:val="24"/>
          <w:lang w:val="vi-VN"/>
        </w:rPr>
        <w:t xml:space="preserve">ội </w:t>
      </w:r>
      <w:r w:rsidRPr="001248E7">
        <w:rPr>
          <w:rFonts w:eastAsia="Times New Roman"/>
          <w:color w:val="000000"/>
          <w:sz w:val="24"/>
          <w:szCs w:val="24"/>
        </w:rPr>
        <w:t>k</w:t>
      </w:r>
      <w:r w:rsidRPr="001248E7">
        <w:rPr>
          <w:rFonts w:eastAsia="Times New Roman"/>
          <w:color w:val="000000"/>
          <w:sz w:val="24"/>
          <w:szCs w:val="24"/>
          <w:lang w:val="vi-VN"/>
        </w:rPr>
        <w:t xml:space="preserve">huyến học </w:t>
      </w:r>
      <w:r w:rsidRPr="001248E7">
        <w:rPr>
          <w:rFonts w:eastAsia="Times New Roman"/>
          <w:color w:val="000000"/>
          <w:sz w:val="24"/>
          <w:szCs w:val="24"/>
        </w:rPr>
        <w:t xml:space="preserve">xã, phường </w:t>
      </w:r>
      <w:r w:rsidRPr="001248E7">
        <w:rPr>
          <w:rFonts w:eastAsia="Times New Roman"/>
          <w:color w:val="000000"/>
          <w:sz w:val="24"/>
          <w:szCs w:val="24"/>
          <w:lang w:val="vi-VN"/>
        </w:rPr>
        <w:t xml:space="preserve">có các </w:t>
      </w:r>
      <w:r w:rsidRPr="001248E7">
        <w:rPr>
          <w:rFonts w:eastAsia="Times New Roman"/>
          <w:color w:val="000000"/>
          <w:sz w:val="24"/>
          <w:szCs w:val="24"/>
        </w:rPr>
        <w:t>c</w:t>
      </w:r>
      <w:r w:rsidRPr="001248E7">
        <w:rPr>
          <w:rFonts w:eastAsia="Times New Roman"/>
          <w:color w:val="000000"/>
          <w:sz w:val="24"/>
          <w:szCs w:val="24"/>
          <w:lang w:val="vi-VN"/>
        </w:rPr>
        <w:t>hi hội</w:t>
      </w:r>
      <w:r w:rsidRPr="001248E7">
        <w:rPr>
          <w:rFonts w:eastAsia="Times New Roman"/>
          <w:color w:val="000000"/>
          <w:sz w:val="24"/>
          <w:szCs w:val="24"/>
        </w:rPr>
        <w:t xml:space="preserve"> khuyến học</w:t>
      </w:r>
      <w:r w:rsidRPr="001248E7">
        <w:rPr>
          <w:rFonts w:eastAsia="Times New Roman"/>
          <w:color w:val="000000"/>
          <w:sz w:val="24"/>
          <w:szCs w:val="24"/>
          <w:lang w:val="vi-VN"/>
        </w:rPr>
        <w:t xml:space="preserve"> hoặc </w:t>
      </w:r>
      <w:r w:rsidRPr="001248E7">
        <w:rPr>
          <w:rFonts w:eastAsia="Times New Roman"/>
          <w:color w:val="000000"/>
          <w:sz w:val="24"/>
          <w:szCs w:val="24"/>
        </w:rPr>
        <w:t>b</w:t>
      </w:r>
      <w:r w:rsidRPr="001248E7">
        <w:rPr>
          <w:rFonts w:eastAsia="Times New Roman"/>
          <w:color w:val="000000"/>
          <w:sz w:val="24"/>
          <w:szCs w:val="24"/>
          <w:lang w:val="vi-VN"/>
        </w:rPr>
        <w:t xml:space="preserve">an </w:t>
      </w:r>
      <w:r w:rsidRPr="001248E7">
        <w:rPr>
          <w:rFonts w:eastAsia="Times New Roman"/>
          <w:color w:val="000000"/>
          <w:sz w:val="24"/>
          <w:szCs w:val="24"/>
        </w:rPr>
        <w:t>k</w:t>
      </w:r>
      <w:r w:rsidRPr="001248E7">
        <w:rPr>
          <w:rFonts w:eastAsia="Times New Roman"/>
          <w:color w:val="000000"/>
          <w:sz w:val="24"/>
          <w:szCs w:val="24"/>
          <w:lang w:val="vi-VN"/>
        </w:rPr>
        <w:t>huyến học.</w:t>
      </w:r>
      <w:r w:rsidRPr="001248E7">
        <w:rPr>
          <w:rFonts w:eastAsia="Times New Roman"/>
          <w:color w:val="000000"/>
          <w:sz w:val="24"/>
          <w:szCs w:val="24"/>
        </w:rPr>
        <w:t xml:space="preserve"> Chi hội khuyến học được tổ chức tại khu dân cư ( thôn, buôn, tổ dân phố), trường học hoặc cơ sở giáo dục và đào tạo thuộc xã, phường. Ban khuyến học được tổ chức tại các cơ quan, đơn vị, doanh nghiệp; các cơ sở tôn giáo; các dòng họ/Hội đồng hương.</w:t>
      </w:r>
    </w:p>
    <w:p w:rsidR="001248E7" w:rsidRPr="001248E7" w:rsidRDefault="001248E7" w:rsidP="001248E7">
      <w:pPr>
        <w:autoSpaceDE w:val="0"/>
        <w:autoSpaceDN w:val="0"/>
        <w:adjustRightInd w:val="0"/>
        <w:spacing w:before="0"/>
        <w:ind w:right="4" w:firstLine="0"/>
        <w:rPr>
          <w:rFonts w:eastAsia="Times New Roman"/>
          <w:color w:val="000000"/>
          <w:sz w:val="24"/>
          <w:szCs w:val="24"/>
        </w:rPr>
      </w:pPr>
      <w:r w:rsidRPr="001248E7">
        <w:rPr>
          <w:rFonts w:eastAsia="Times New Roman"/>
          <w:color w:val="000000"/>
          <w:sz w:val="24"/>
          <w:szCs w:val="24"/>
        </w:rPr>
        <w:t>8</w:t>
      </w:r>
      <w:r w:rsidRPr="001248E7">
        <w:rPr>
          <w:rFonts w:eastAsia="Times New Roman"/>
          <w:color w:val="000000"/>
          <w:sz w:val="24"/>
          <w:szCs w:val="24"/>
          <w:lang w:val="vi-VN"/>
        </w:rPr>
        <w:t xml:space="preserve">. </w:t>
      </w:r>
      <w:r w:rsidRPr="001248E7">
        <w:rPr>
          <w:rFonts w:eastAsia="Times New Roman"/>
          <w:color w:val="000000"/>
          <w:sz w:val="24"/>
          <w:szCs w:val="24"/>
        </w:rPr>
        <w:t>Chi hội khuyến học hoặc Ban k</w:t>
      </w:r>
      <w:r w:rsidRPr="001248E7">
        <w:rPr>
          <w:rFonts w:eastAsia="Times New Roman"/>
          <w:color w:val="000000"/>
          <w:sz w:val="24"/>
          <w:szCs w:val="24"/>
          <w:lang w:val="vi-VN"/>
        </w:rPr>
        <w:t xml:space="preserve">huyến học của các cơ quan, tổ chức, trường học thuộc </w:t>
      </w:r>
      <w:r w:rsidRPr="001248E7">
        <w:rPr>
          <w:rFonts w:eastAsia="Times New Roman"/>
          <w:color w:val="000000"/>
          <w:sz w:val="24"/>
          <w:szCs w:val="24"/>
        </w:rPr>
        <w:t>t</w:t>
      </w:r>
      <w:r w:rsidRPr="001248E7">
        <w:rPr>
          <w:rFonts w:eastAsia="Times New Roman"/>
          <w:color w:val="000000"/>
          <w:sz w:val="24"/>
          <w:szCs w:val="24"/>
          <w:lang w:val="vi-VN"/>
        </w:rPr>
        <w:t>ỉnh</w:t>
      </w:r>
      <w:r w:rsidRPr="001248E7">
        <w:rPr>
          <w:rFonts w:eastAsia="Times New Roman"/>
          <w:color w:val="000000"/>
          <w:sz w:val="24"/>
          <w:szCs w:val="24"/>
        </w:rPr>
        <w:t>, trực thuộc tỉnh hội.</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en"/>
        </w:rPr>
      </w:pPr>
      <w:r w:rsidRPr="001248E7">
        <w:rPr>
          <w:rFonts w:eastAsia="Times New Roman"/>
          <w:b/>
          <w:bCs/>
          <w:color w:val="000000"/>
          <w:sz w:val="24"/>
          <w:szCs w:val="24"/>
          <w:highlight w:val="white"/>
          <w:lang w:val="en"/>
        </w:rPr>
        <w:t>Điều 13. Đại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en"/>
        </w:rPr>
        <w:t>1. C</w:t>
      </w:r>
      <w:r w:rsidRPr="001248E7">
        <w:rPr>
          <w:rFonts w:eastAsia="Times New Roman"/>
          <w:color w:val="000000"/>
          <w:sz w:val="24"/>
          <w:szCs w:val="24"/>
          <w:highlight w:val="white"/>
          <w:lang w:val="vi-VN"/>
        </w:rPr>
        <w:t>ơ quan l</w:t>
      </w:r>
      <w:r w:rsidRPr="001248E7">
        <w:rPr>
          <w:rFonts w:eastAsia="Times New Roman"/>
          <w:color w:val="000000"/>
          <w:sz w:val="24"/>
          <w:szCs w:val="24"/>
          <w:highlight w:val="white"/>
        </w:rPr>
        <w:t>ãnh đạo cao nhất của hội là đại hội nhiệm kỳ hoặc đại hội bất thường. Đại hội nhiệm kỳ được tổ chức 05 năm</w:t>
      </w:r>
      <w:r w:rsidRPr="001248E7">
        <w:rPr>
          <w:rFonts w:eastAsia="Times New Roman"/>
          <w:color w:val="0000FF"/>
          <w:sz w:val="24"/>
          <w:szCs w:val="24"/>
          <w:highlight w:val="white"/>
        </w:rPr>
        <w:t xml:space="preserve"> </w:t>
      </w:r>
      <w:r w:rsidRPr="001248E7">
        <w:rPr>
          <w:rFonts w:eastAsia="Times New Roman"/>
          <w:color w:val="000000"/>
          <w:sz w:val="24"/>
          <w:szCs w:val="24"/>
          <w:highlight w:val="white"/>
        </w:rPr>
        <w:t>một lần. Đại hội bất thường được triệu tập khi ít nhất có 2/3 (hai phần ba) tổng số ủy viên ban chấp hành đề nghị.</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en"/>
        </w:rPr>
      </w:pPr>
      <w:r w:rsidRPr="001248E7">
        <w:rPr>
          <w:rFonts w:eastAsia="Times New Roman"/>
          <w:color w:val="000000"/>
          <w:sz w:val="24"/>
          <w:szCs w:val="24"/>
          <w:highlight w:val="white"/>
          <w:lang w:val="en"/>
        </w:rPr>
        <w:t>2. Đại hội nhiệm kỳ hoặc đại hội bất thường do ban chấp hành triệu tập và được tổ chức dưới hình thức đại hội đại biểu. Đại hội đại biểu được tổ chức khi có ít nhất 2/3 (hai phần ba) số đại biểu chính thức có mặt.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en"/>
        </w:rPr>
      </w:pPr>
      <w:r w:rsidRPr="001248E7">
        <w:rPr>
          <w:rFonts w:eastAsia="Times New Roman"/>
          <w:b/>
          <w:bCs/>
          <w:color w:val="000000"/>
          <w:sz w:val="24"/>
          <w:szCs w:val="24"/>
          <w:highlight w:val="white"/>
          <w:lang w:val="en"/>
        </w:rPr>
        <w:t xml:space="preserve">Điều 14. </w:t>
      </w:r>
      <w:r w:rsidRPr="001248E7">
        <w:rPr>
          <w:rFonts w:eastAsia="Times New Roman"/>
          <w:b/>
          <w:color w:val="000000"/>
          <w:sz w:val="24"/>
          <w:szCs w:val="24"/>
          <w:highlight w:val="white"/>
          <w:lang w:val="en"/>
        </w:rPr>
        <w:t>Nhiệm vụ của đại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en"/>
        </w:rPr>
        <w:t>a) Thảo luận và thông qua Báo cáo tổng kết nhiệm kỳ; Ph</w:t>
      </w:r>
      <w:r w:rsidRPr="001248E7">
        <w:rPr>
          <w:rFonts w:eastAsia="Times New Roman"/>
          <w:color w:val="000000"/>
          <w:sz w:val="24"/>
          <w:szCs w:val="24"/>
          <w:highlight w:val="white"/>
          <w:lang w:val="vi-VN"/>
        </w:rPr>
        <w:t xml:space="preserve">ương hướng, nhiệm vụ nhiệm kỳ mới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b) Thảo luận và thông qua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(sửa đổi, bổ sung); đổi tên, chia, tách, sáp nhập, hợp nhất, giải thể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(nếu có);</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c) Thảo luận, góp ý kiến vào Báo cáo kiểm điểm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và Báo cáo tài chính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en"/>
        </w:rPr>
      </w:pPr>
      <w:r w:rsidRPr="001248E7">
        <w:rPr>
          <w:rFonts w:eastAsia="Times New Roman"/>
          <w:color w:val="000000"/>
          <w:sz w:val="24"/>
          <w:szCs w:val="24"/>
          <w:highlight w:val="white"/>
          <w:lang w:val="en"/>
        </w:rPr>
        <w:t>d) Bầu Ban chấp hành. Ban Chấp hành bầu chủ tịch, các phó chủ tịch, ban thường vụ, ban kiểm tra.</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en"/>
        </w:rPr>
      </w:pPr>
      <w:r w:rsidRPr="001248E7">
        <w:rPr>
          <w:rFonts w:eastAsia="Times New Roman"/>
          <w:color w:val="000000"/>
          <w:sz w:val="24"/>
          <w:szCs w:val="24"/>
          <w:highlight w:val="white"/>
          <w:lang w:val="en"/>
        </w:rPr>
        <w:t>đ) Các nội dung khác (nếu có);</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en"/>
        </w:rPr>
      </w:pPr>
      <w:r w:rsidRPr="001248E7">
        <w:rPr>
          <w:rFonts w:eastAsia="Times New Roman"/>
          <w:color w:val="000000"/>
          <w:sz w:val="24"/>
          <w:szCs w:val="24"/>
          <w:highlight w:val="white"/>
          <w:lang w:val="en"/>
        </w:rPr>
        <w:t>e) Thông qua nghị quyết đại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en"/>
        </w:rPr>
      </w:pPr>
      <w:r w:rsidRPr="001248E7">
        <w:rPr>
          <w:rFonts w:eastAsia="Times New Roman"/>
          <w:b/>
          <w:bCs/>
          <w:color w:val="000000"/>
          <w:sz w:val="24"/>
          <w:szCs w:val="24"/>
          <w:highlight w:val="white"/>
          <w:lang w:val="en"/>
        </w:rPr>
        <w:t xml:space="preserve">Điều 15. </w:t>
      </w:r>
      <w:r w:rsidRPr="001248E7">
        <w:rPr>
          <w:rFonts w:eastAsia="Times New Roman"/>
          <w:b/>
          <w:color w:val="000000"/>
          <w:sz w:val="24"/>
          <w:szCs w:val="24"/>
          <w:highlight w:val="white"/>
          <w:lang w:val="en"/>
        </w:rPr>
        <w:t>Nguyên tắc biểu quyết tại đại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en"/>
        </w:rPr>
        <w:t>a) Đại hội có thể biểu quyết bằng hình thức gi</w:t>
      </w:r>
      <w:r w:rsidRPr="001248E7">
        <w:rPr>
          <w:rFonts w:eastAsia="Times New Roman"/>
          <w:color w:val="000000"/>
          <w:sz w:val="24"/>
          <w:szCs w:val="24"/>
          <w:highlight w:val="white"/>
          <w:lang w:val="vi-VN"/>
        </w:rPr>
        <w:t xml:space="preserve">ơ tay hoặc bỏ phiếu kín. Việc quy định hình thức biểu quyết do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ại hội quyết định;</w:t>
      </w:r>
    </w:p>
    <w:p w:rsidR="001248E7" w:rsidRPr="001248E7" w:rsidRDefault="001248E7" w:rsidP="001248E7">
      <w:pPr>
        <w:autoSpaceDE w:val="0"/>
        <w:autoSpaceDN w:val="0"/>
        <w:adjustRightInd w:val="0"/>
        <w:spacing w:before="0"/>
        <w:ind w:right="4" w:firstLine="0"/>
        <w:rPr>
          <w:rFonts w:eastAsia="Times New Roman"/>
          <w:b/>
          <w:bCs/>
          <w:color w:val="000000"/>
          <w:sz w:val="24"/>
          <w:szCs w:val="24"/>
          <w:highlight w:val="white"/>
          <w:lang w:val="vi-VN"/>
        </w:rPr>
      </w:pPr>
      <w:r w:rsidRPr="001248E7">
        <w:rPr>
          <w:rFonts w:eastAsia="Times New Roman"/>
          <w:color w:val="000000"/>
          <w:sz w:val="24"/>
          <w:szCs w:val="24"/>
          <w:highlight w:val="white"/>
          <w:lang w:val="vi-VN"/>
        </w:rPr>
        <w:t xml:space="preserve">b) Việc biểu quyết thông qua các quyết định của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ại hội phải được </w:t>
      </w:r>
      <w:r w:rsidRPr="001248E7">
        <w:rPr>
          <w:rFonts w:eastAsia="Times New Roman"/>
          <w:color w:val="000000"/>
          <w:sz w:val="24"/>
          <w:szCs w:val="24"/>
          <w:highlight w:val="white"/>
        </w:rPr>
        <w:t>trên</w:t>
      </w:r>
      <w:r w:rsidRPr="001248E7">
        <w:rPr>
          <w:rFonts w:eastAsia="Times New Roman"/>
          <w:color w:val="000000"/>
          <w:sz w:val="24"/>
          <w:szCs w:val="24"/>
          <w:highlight w:val="white"/>
          <w:lang w:val="vi-VN"/>
        </w:rPr>
        <w:t xml:space="preserve"> 1/2 (một phần hai) đại biểu chính thức có mặt tại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ại hội tán thành.</w:t>
      </w:r>
      <w:r w:rsidRPr="001248E7">
        <w:rPr>
          <w:rFonts w:eastAsia="Times New Roman"/>
          <w:b/>
          <w:bCs/>
          <w:color w:val="000000"/>
          <w:sz w:val="24"/>
          <w:szCs w:val="24"/>
          <w:highlight w:val="white"/>
          <w:lang w:val="vi-VN"/>
        </w:rPr>
        <w:t xml:space="preserve"> </w:t>
      </w:r>
    </w:p>
    <w:p w:rsidR="001248E7" w:rsidRPr="001248E7" w:rsidRDefault="001248E7" w:rsidP="001248E7">
      <w:pPr>
        <w:autoSpaceDE w:val="0"/>
        <w:autoSpaceDN w:val="0"/>
        <w:adjustRightInd w:val="0"/>
        <w:spacing w:before="0"/>
        <w:ind w:right="4" w:firstLine="0"/>
        <w:rPr>
          <w:rFonts w:eastAsia="Times New Roman"/>
          <w:color w:val="000000"/>
          <w:sz w:val="24"/>
          <w:szCs w:val="24"/>
          <w:lang w:val="vi-VN"/>
        </w:rPr>
      </w:pPr>
      <w:r w:rsidRPr="001248E7">
        <w:rPr>
          <w:rFonts w:eastAsia="Times New Roman"/>
          <w:b/>
          <w:bCs/>
          <w:color w:val="000000"/>
          <w:sz w:val="24"/>
          <w:szCs w:val="24"/>
          <w:lang w:val="vi-VN"/>
        </w:rPr>
        <w:t>Điều 1</w:t>
      </w:r>
      <w:r w:rsidRPr="001248E7">
        <w:rPr>
          <w:rFonts w:eastAsia="Times New Roman"/>
          <w:b/>
          <w:bCs/>
          <w:color w:val="000000"/>
          <w:sz w:val="24"/>
          <w:szCs w:val="24"/>
        </w:rPr>
        <w:t>6</w:t>
      </w:r>
      <w:r w:rsidRPr="001248E7">
        <w:rPr>
          <w:rFonts w:eastAsia="Times New Roman"/>
          <w:b/>
          <w:bCs/>
          <w:color w:val="000000"/>
          <w:sz w:val="24"/>
          <w:szCs w:val="24"/>
          <w:lang w:val="vi-VN"/>
        </w:rPr>
        <w:t xml:space="preserve">. Ban Chấp hành </w:t>
      </w:r>
      <w:r w:rsidRPr="001248E7">
        <w:rPr>
          <w:rFonts w:eastAsia="Times New Roman"/>
          <w:b/>
          <w:bCs/>
          <w:color w:val="000000"/>
          <w:sz w:val="24"/>
          <w:szCs w:val="24"/>
        </w:rPr>
        <w:t>h</w:t>
      </w:r>
      <w:r w:rsidRPr="001248E7">
        <w:rPr>
          <w:rFonts w:eastAsia="Times New Roman"/>
          <w:b/>
          <w:bCs/>
          <w:color w:val="000000"/>
          <w:sz w:val="24"/>
          <w:szCs w:val="24"/>
          <w:lang w:val="vi-VN"/>
        </w:rPr>
        <w:t xml:space="preserve">ội </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Ban Chấp hành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do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ại hội bầu trong số các hội viên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Số lượng, cơ cấu, tiêu chuẩn </w:t>
      </w:r>
      <w:r w:rsidRPr="001248E7">
        <w:rPr>
          <w:rFonts w:eastAsia="Times New Roman"/>
          <w:color w:val="000000"/>
          <w:sz w:val="24"/>
          <w:szCs w:val="24"/>
          <w:highlight w:val="white"/>
        </w:rPr>
        <w:t>ủ</w:t>
      </w:r>
      <w:r w:rsidRPr="001248E7">
        <w:rPr>
          <w:rFonts w:eastAsia="Times New Roman"/>
          <w:color w:val="000000"/>
          <w:sz w:val="24"/>
          <w:szCs w:val="24"/>
          <w:highlight w:val="white"/>
          <w:lang w:val="vi-VN"/>
        </w:rPr>
        <w:t xml:space="preserve">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do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ại hội quyết định. Nhiệm kỳ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cùng với nhiệm kỳ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ại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2. Nhiệm vụ và quyền hạn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hấp hành: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a) Tổ chức triển khai thực hiện nghị quyết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ại hội,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lãnh đạo mọi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giữa hai kỳ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ại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b) Chuẩn bị và quyết định triệu tập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ại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c) Quyết định chương trình, kế hoạch công tác hàng năm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d) Quyết định cơ cấu tổ chức bộ máy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Ban hành </w:t>
      </w:r>
      <w:r w:rsidRPr="001248E7">
        <w:rPr>
          <w:rFonts w:eastAsia="Times New Roman"/>
          <w:color w:val="000000"/>
          <w:sz w:val="24"/>
          <w:szCs w:val="24"/>
          <w:highlight w:val="white"/>
        </w:rPr>
        <w:t>q</w:t>
      </w:r>
      <w:r w:rsidRPr="001248E7">
        <w:rPr>
          <w:rFonts w:eastAsia="Times New Roman"/>
          <w:color w:val="000000"/>
          <w:sz w:val="24"/>
          <w:szCs w:val="24"/>
          <w:highlight w:val="white"/>
          <w:lang w:val="vi-VN"/>
        </w:rPr>
        <w:t xml:space="preserve">uy chế hoạt động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Quy chế quản lý, sử dụng tài chính, tài sản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Quy chế quản lý, sử dụng con dấu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Quy chế khen thưởng, kỷ luật; các quy định trong nội bộ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phù hợp với quy định của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và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đ) Bầu, miễn nhiệm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các </w:t>
      </w:r>
      <w:r w:rsidRPr="001248E7">
        <w:rPr>
          <w:rFonts w:eastAsia="Times New Roman"/>
          <w:color w:val="000000"/>
          <w:sz w:val="24"/>
          <w:szCs w:val="24"/>
          <w:highlight w:val="white"/>
        </w:rPr>
        <w:t>p</w:t>
      </w:r>
      <w:r w:rsidRPr="001248E7">
        <w:rPr>
          <w:rFonts w:eastAsia="Times New Roman"/>
          <w:color w:val="000000"/>
          <w:sz w:val="24"/>
          <w:szCs w:val="24"/>
          <w:highlight w:val="white"/>
          <w:lang w:val="vi-VN"/>
        </w:rPr>
        <w:t xml:space="preserve">hó Chủ tịch,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bầu bổ sung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k</w:t>
      </w:r>
      <w:r w:rsidRPr="001248E7">
        <w:rPr>
          <w:rFonts w:eastAsia="Times New Roman"/>
          <w:color w:val="000000"/>
          <w:sz w:val="24"/>
          <w:szCs w:val="24"/>
          <w:highlight w:val="white"/>
          <w:lang w:val="vi-VN"/>
        </w:rPr>
        <w:t xml:space="preserve">iểm tra. Số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bầu bổ sung không được quá 1/3 so với số lượng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đã được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ại hội quyết định.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3. Nguyên tắc hoạt động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hấp hành: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a) Ban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hoạt động theo </w:t>
      </w:r>
      <w:r w:rsidRPr="001248E7">
        <w:rPr>
          <w:rFonts w:eastAsia="Times New Roman"/>
          <w:color w:val="000000"/>
          <w:sz w:val="24"/>
          <w:szCs w:val="24"/>
          <w:highlight w:val="white"/>
        </w:rPr>
        <w:t>q</w:t>
      </w:r>
      <w:r w:rsidRPr="001248E7">
        <w:rPr>
          <w:rFonts w:eastAsia="Times New Roman"/>
          <w:color w:val="000000"/>
          <w:sz w:val="24"/>
          <w:szCs w:val="24"/>
          <w:highlight w:val="white"/>
          <w:lang w:val="vi-VN"/>
        </w:rPr>
        <w:t xml:space="preserve">uy chế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tuân thủ quy định của pháp luật và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b) Ban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mỗi năm họp 02 lần, có thể họp bất thường khi có yêu cầu của Ban Thường vụ hoặc trên 2/3 tổng số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hấp hành;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lastRenderedPageBreak/>
        <w:t xml:space="preserve">c) Các cuộc họp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là hợp lệ khi có hơn 1/2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tham gia dự họp. Ban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có thể biểu quyết bằng hình thức giơ tay hoặc bỏ phiếu kín. Việc quy định hình thức biểu quyết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hấp hành quyết định;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d) Các </w:t>
      </w:r>
      <w:r w:rsidRPr="001248E7">
        <w:rPr>
          <w:rFonts w:eastAsia="Times New Roman"/>
          <w:color w:val="000000"/>
          <w:sz w:val="24"/>
          <w:szCs w:val="24"/>
          <w:highlight w:val="white"/>
        </w:rPr>
        <w:t>n</w:t>
      </w:r>
      <w:r w:rsidRPr="001248E7">
        <w:rPr>
          <w:rFonts w:eastAsia="Times New Roman"/>
          <w:color w:val="000000"/>
          <w:sz w:val="24"/>
          <w:szCs w:val="24"/>
          <w:highlight w:val="white"/>
          <w:lang w:val="vi-VN"/>
        </w:rPr>
        <w:t xml:space="preserve">ghị quyết, quyết định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được thông qua khi có trên 1/2 tổng số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dự họp biểu quyết tán thành. Trong trường hợp số ý kiến tán thành và không tán thành ngang nhau thì quyết định thuộc về bên có ý kiến của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1</w:t>
      </w:r>
      <w:r w:rsidRPr="001248E7">
        <w:rPr>
          <w:rFonts w:eastAsia="Times New Roman"/>
          <w:b/>
          <w:bCs/>
          <w:color w:val="000000"/>
          <w:sz w:val="24"/>
          <w:szCs w:val="24"/>
          <w:highlight w:val="white"/>
        </w:rPr>
        <w:t>7</w:t>
      </w:r>
      <w:r w:rsidRPr="001248E7">
        <w:rPr>
          <w:rFonts w:eastAsia="Times New Roman"/>
          <w:b/>
          <w:bCs/>
          <w:color w:val="000000"/>
          <w:sz w:val="24"/>
          <w:szCs w:val="24"/>
          <w:highlight w:val="white"/>
          <w:lang w:val="vi-VN"/>
        </w:rPr>
        <w:t xml:space="preserve">. Ban Thường vụ </w:t>
      </w:r>
      <w:r w:rsidRPr="001248E7">
        <w:rPr>
          <w:rFonts w:eastAsia="Times New Roman"/>
          <w:b/>
          <w:bCs/>
          <w:color w:val="000000"/>
          <w:sz w:val="24"/>
          <w:szCs w:val="24"/>
          <w:highlight w:val="white"/>
        </w:rPr>
        <w:t>h</w:t>
      </w:r>
      <w:r w:rsidRPr="001248E7">
        <w:rPr>
          <w:rFonts w:eastAsia="Times New Roman"/>
          <w:b/>
          <w:bCs/>
          <w:color w:val="000000"/>
          <w:sz w:val="24"/>
          <w:szCs w:val="24"/>
          <w:highlight w:val="white"/>
          <w:lang w:val="vi-VN"/>
        </w:rPr>
        <w:t>ội</w:t>
      </w:r>
      <w:r w:rsidRPr="001248E7">
        <w:rPr>
          <w:rFonts w:eastAsia="Times New Roman"/>
          <w:color w:val="000000"/>
          <w:sz w:val="24"/>
          <w:szCs w:val="24"/>
          <w:highlight w:val="white"/>
          <w:lang w:val="vi-VN"/>
        </w:rPr>
        <w:t> </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Ban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bầu trong số các </w:t>
      </w:r>
      <w:r w:rsidRPr="001248E7">
        <w:rPr>
          <w:rFonts w:eastAsia="Times New Roman"/>
          <w:color w:val="000000"/>
          <w:sz w:val="24"/>
          <w:szCs w:val="24"/>
          <w:highlight w:val="white"/>
        </w:rPr>
        <w:t>ủ</w:t>
      </w:r>
      <w:r w:rsidRPr="001248E7">
        <w:rPr>
          <w:rFonts w:eastAsia="Times New Roman"/>
          <w:color w:val="000000"/>
          <w:sz w:val="24"/>
          <w:szCs w:val="24"/>
          <w:highlight w:val="white"/>
          <w:lang w:val="vi-VN"/>
        </w:rPr>
        <w:t xml:space="preserve">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Ban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gồm: Chủ tịch, các </w:t>
      </w:r>
      <w:r w:rsidRPr="001248E7">
        <w:rPr>
          <w:rFonts w:eastAsia="Times New Roman"/>
          <w:color w:val="000000"/>
          <w:sz w:val="24"/>
          <w:szCs w:val="24"/>
          <w:highlight w:val="white"/>
        </w:rPr>
        <w:t>p</w:t>
      </w:r>
      <w:r w:rsidRPr="001248E7">
        <w:rPr>
          <w:rFonts w:eastAsia="Times New Roman"/>
          <w:color w:val="000000"/>
          <w:sz w:val="24"/>
          <w:szCs w:val="24"/>
          <w:highlight w:val="white"/>
          <w:lang w:val="vi-VN"/>
        </w:rPr>
        <w:t xml:space="preserve">hó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và các </w:t>
      </w:r>
      <w:r w:rsidRPr="001248E7">
        <w:rPr>
          <w:rFonts w:eastAsia="Times New Roman"/>
          <w:color w:val="000000"/>
          <w:sz w:val="24"/>
          <w:szCs w:val="24"/>
          <w:highlight w:val="white"/>
        </w:rPr>
        <w:t>ủ</w:t>
      </w:r>
      <w:r w:rsidRPr="001248E7">
        <w:rPr>
          <w:rFonts w:eastAsia="Times New Roman"/>
          <w:color w:val="000000"/>
          <w:sz w:val="24"/>
          <w:szCs w:val="24"/>
          <w:highlight w:val="white"/>
          <w:lang w:val="vi-VN"/>
        </w:rPr>
        <w:t xml:space="preserve">y viên. Số lượng, cơ cấu, tiêu chuẩn </w:t>
      </w:r>
      <w:r w:rsidRPr="001248E7">
        <w:rPr>
          <w:rFonts w:eastAsia="Times New Roman"/>
          <w:color w:val="000000"/>
          <w:sz w:val="24"/>
          <w:szCs w:val="24"/>
          <w:highlight w:val="white"/>
        </w:rPr>
        <w:t>ủ</w:t>
      </w:r>
      <w:r w:rsidRPr="001248E7">
        <w:rPr>
          <w:rFonts w:eastAsia="Times New Roman"/>
          <w:color w:val="000000"/>
          <w:sz w:val="24"/>
          <w:szCs w:val="24"/>
          <w:highlight w:val="white"/>
          <w:lang w:val="vi-VN"/>
        </w:rPr>
        <w:t xml:space="preserve">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quyết định. Nhiệm kỳ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cùng với nhiệm kỳ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ại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2. Nhiệm vụ và quyền hạn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huờng vụ:</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a) Giúp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triển khai thực hiện nghị quyết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ại hội,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tổ chức thực hiện </w:t>
      </w:r>
      <w:r w:rsidRPr="001248E7">
        <w:rPr>
          <w:rFonts w:eastAsia="Times New Roman"/>
          <w:color w:val="000000"/>
          <w:sz w:val="24"/>
          <w:szCs w:val="24"/>
          <w:highlight w:val="white"/>
        </w:rPr>
        <w:t>n</w:t>
      </w:r>
      <w:r w:rsidRPr="001248E7">
        <w:rPr>
          <w:rFonts w:eastAsia="Times New Roman"/>
          <w:color w:val="000000"/>
          <w:sz w:val="24"/>
          <w:szCs w:val="24"/>
          <w:highlight w:val="white"/>
          <w:lang w:val="vi-VN"/>
        </w:rPr>
        <w:t xml:space="preserve">ghị quyết, quyết định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lãnh đạo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giữa hai kỳ họp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hấp hành;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b) Chuẩn bị nội dung và quyết định triệu tập họp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hấp hành;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c) Quyết định thành lập các tổ chức, đơn vị thuộc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theo </w:t>
      </w:r>
      <w:r w:rsidRPr="001248E7">
        <w:rPr>
          <w:rFonts w:eastAsia="Times New Roman"/>
          <w:color w:val="000000"/>
          <w:sz w:val="24"/>
          <w:szCs w:val="24"/>
          <w:highlight w:val="white"/>
        </w:rPr>
        <w:t>n</w:t>
      </w:r>
      <w:r w:rsidRPr="001248E7">
        <w:rPr>
          <w:rFonts w:eastAsia="Times New Roman"/>
          <w:color w:val="000000"/>
          <w:sz w:val="24"/>
          <w:szCs w:val="24"/>
          <w:highlight w:val="white"/>
          <w:lang w:val="vi-VN"/>
        </w:rPr>
        <w:t xml:space="preserve">ghị quyết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quy định chức năng, nhiệm vụ, quyền hạn cơ cấu tổ chức; quyết định bổ nhiệm, miễn nhiệm lãnh đạo các tổ chức, đơn vị thuộc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rPr>
        <w:t xml:space="preserve">d) </w:t>
      </w:r>
      <w:r w:rsidRPr="001248E7">
        <w:rPr>
          <w:rFonts w:eastAsia="Times New Roman"/>
          <w:color w:val="000000"/>
          <w:sz w:val="24"/>
          <w:szCs w:val="24"/>
          <w:highlight w:val="white"/>
          <w:lang w:val="vi-VN"/>
        </w:rPr>
        <w:t xml:space="preserve">Giúp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hấp hành</w:t>
      </w:r>
      <w:r w:rsidRPr="001248E7">
        <w:rPr>
          <w:rFonts w:eastAsia="Times New Roman"/>
          <w:color w:val="000000"/>
          <w:sz w:val="24"/>
          <w:szCs w:val="24"/>
          <w:highlight w:val="white"/>
        </w:rPr>
        <w:t xml:space="preserve"> giữ mối liên hệ với Quỹ Khuyến học tỉnh. Phối hợp, đề nghị hội đồng quản lý Quỹ Khuyến học tỉnh cấp học bổng hỗ trợ học sinh, sinh viên nghèo có hoàn cảnh đặc biệt khó khăn; học sinh, sinh viên gặp thiên tai bão lụt, hỏa hoạn, hoặc bị tai nạn nghiêm trọng; khen thưởng học sinh, giáo viên có thành tích cao trong các kỳ thi, cuộc thi cấp quốc gia.</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3. Nguyên tắc hoạt động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hường vụ:</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a) Ban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hoạt động theo </w:t>
      </w:r>
      <w:r w:rsidRPr="001248E7">
        <w:rPr>
          <w:rFonts w:eastAsia="Times New Roman"/>
          <w:color w:val="000000"/>
          <w:sz w:val="24"/>
          <w:szCs w:val="24"/>
          <w:highlight w:val="white"/>
        </w:rPr>
        <w:t>q</w:t>
      </w:r>
      <w:r w:rsidRPr="001248E7">
        <w:rPr>
          <w:rFonts w:eastAsia="Times New Roman"/>
          <w:color w:val="000000"/>
          <w:sz w:val="24"/>
          <w:szCs w:val="24"/>
          <w:highlight w:val="white"/>
          <w:lang w:val="vi-VN"/>
        </w:rPr>
        <w:t xml:space="preserve">uy chế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ban hành, tuân thủ quy định của pháp luật và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b) Ban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mỗi </w:t>
      </w:r>
      <w:r w:rsidRPr="001248E7">
        <w:rPr>
          <w:rFonts w:eastAsia="Times New Roman"/>
          <w:color w:val="000000"/>
          <w:sz w:val="24"/>
          <w:szCs w:val="24"/>
          <w:highlight w:val="white"/>
        </w:rPr>
        <w:t>năm</w:t>
      </w:r>
      <w:r w:rsidRPr="001248E7">
        <w:rPr>
          <w:rFonts w:eastAsia="Times New Roman"/>
          <w:color w:val="000000"/>
          <w:sz w:val="24"/>
          <w:szCs w:val="24"/>
          <w:highlight w:val="white"/>
          <w:lang w:val="vi-VN"/>
        </w:rPr>
        <w:t xml:space="preserve"> họp 0</w:t>
      </w:r>
      <w:r w:rsidRPr="001248E7">
        <w:rPr>
          <w:rFonts w:eastAsia="Times New Roman"/>
          <w:color w:val="000000"/>
          <w:sz w:val="24"/>
          <w:szCs w:val="24"/>
          <w:highlight w:val="white"/>
        </w:rPr>
        <w:t>2</w:t>
      </w:r>
      <w:r w:rsidRPr="001248E7">
        <w:rPr>
          <w:rFonts w:eastAsia="Times New Roman"/>
          <w:color w:val="000000"/>
          <w:sz w:val="24"/>
          <w:szCs w:val="24"/>
          <w:highlight w:val="white"/>
          <w:lang w:val="vi-VN"/>
        </w:rPr>
        <w:t xml:space="preserve"> lần, có thể họp bất thường khi có yêu cầu của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hoặc trên 2/3 tổng số </w:t>
      </w:r>
      <w:r w:rsidRPr="001248E7">
        <w:rPr>
          <w:rFonts w:eastAsia="Times New Roman"/>
          <w:color w:val="000000"/>
          <w:sz w:val="24"/>
          <w:szCs w:val="24"/>
          <w:highlight w:val="white"/>
        </w:rPr>
        <w:t>ủ</w:t>
      </w:r>
      <w:r w:rsidRPr="001248E7">
        <w:rPr>
          <w:rFonts w:eastAsia="Times New Roman"/>
          <w:color w:val="000000"/>
          <w:sz w:val="24"/>
          <w:szCs w:val="24"/>
          <w:highlight w:val="white"/>
          <w:lang w:val="vi-VN"/>
        </w:rPr>
        <w:t xml:space="preserve">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hường vụ;</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c) Các cuộc họp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v</w:t>
      </w:r>
      <w:r w:rsidRPr="001248E7">
        <w:rPr>
          <w:rFonts w:eastAsia="Times New Roman"/>
          <w:color w:val="000000"/>
          <w:sz w:val="24"/>
          <w:szCs w:val="24"/>
          <w:highlight w:val="white"/>
          <w:lang w:val="vi-VN"/>
        </w:rPr>
        <w:t xml:space="preserve">hường vụ là hợp lệ khi có 2/3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tham gia dự họp. Ban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có thể biểu quyết bằng hình thức giơ tay hoặc bỏ phiếu kín. Việc quy định hình thức biểu quyết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hường vụ quyết định;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d) Các nghị quyết, quyết định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được thông qua khi có trên 2/3 tổng số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dự họp biểu quyết tán thành. Trong trường hợp số ý kiến tán thành và không tán thành ngang nhau thì quyết định thuộc về bên có ý kiến của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hủ tịch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1</w:t>
      </w:r>
      <w:r w:rsidRPr="001248E7">
        <w:rPr>
          <w:rFonts w:eastAsia="Times New Roman"/>
          <w:b/>
          <w:bCs/>
          <w:color w:val="000000"/>
          <w:sz w:val="24"/>
          <w:szCs w:val="24"/>
          <w:highlight w:val="white"/>
        </w:rPr>
        <w:t>8</w:t>
      </w:r>
      <w:r w:rsidRPr="001248E7">
        <w:rPr>
          <w:rFonts w:eastAsia="Times New Roman"/>
          <w:b/>
          <w:bCs/>
          <w:color w:val="000000"/>
          <w:sz w:val="24"/>
          <w:szCs w:val="24"/>
          <w:highlight w:val="white"/>
          <w:lang w:val="vi-VN"/>
        </w:rPr>
        <w:t xml:space="preserve">. Chủ tịch, </w:t>
      </w:r>
      <w:r w:rsidRPr="001248E7">
        <w:rPr>
          <w:rFonts w:eastAsia="Times New Roman"/>
          <w:b/>
          <w:bCs/>
          <w:color w:val="000000"/>
          <w:sz w:val="24"/>
          <w:szCs w:val="24"/>
          <w:highlight w:val="white"/>
        </w:rPr>
        <w:t>p</w:t>
      </w:r>
      <w:r w:rsidRPr="001248E7">
        <w:rPr>
          <w:rFonts w:eastAsia="Times New Roman"/>
          <w:b/>
          <w:bCs/>
          <w:color w:val="000000"/>
          <w:sz w:val="24"/>
          <w:szCs w:val="24"/>
          <w:highlight w:val="white"/>
          <w:lang w:val="vi-VN"/>
        </w:rPr>
        <w:t xml:space="preserve">hó </w:t>
      </w:r>
      <w:r w:rsidRPr="001248E7">
        <w:rPr>
          <w:rFonts w:eastAsia="Times New Roman"/>
          <w:b/>
          <w:bCs/>
          <w:color w:val="000000"/>
          <w:sz w:val="24"/>
          <w:szCs w:val="24"/>
          <w:highlight w:val="white"/>
        </w:rPr>
        <w:t>c</w:t>
      </w:r>
      <w:r w:rsidRPr="001248E7">
        <w:rPr>
          <w:rFonts w:eastAsia="Times New Roman"/>
          <w:b/>
          <w:bCs/>
          <w:color w:val="000000"/>
          <w:sz w:val="24"/>
          <w:szCs w:val="24"/>
          <w:highlight w:val="white"/>
          <w:lang w:val="vi-VN"/>
        </w:rPr>
        <w:t xml:space="preserve">hủ tịch </w:t>
      </w:r>
      <w:r w:rsidRPr="001248E7">
        <w:rPr>
          <w:rFonts w:eastAsia="Times New Roman"/>
          <w:b/>
          <w:bCs/>
          <w:color w:val="000000"/>
          <w:sz w:val="24"/>
          <w:szCs w:val="24"/>
          <w:highlight w:val="white"/>
        </w:rPr>
        <w:t>h</w:t>
      </w:r>
      <w:r w:rsidRPr="001248E7">
        <w:rPr>
          <w:rFonts w:eastAsia="Times New Roman"/>
          <w:b/>
          <w:bCs/>
          <w:color w:val="000000"/>
          <w:sz w:val="24"/>
          <w:szCs w:val="24"/>
          <w:highlight w:val="white"/>
          <w:lang w:val="vi-VN"/>
        </w:rPr>
        <w:t xml:space="preserve">ội </w:t>
      </w:r>
    </w:p>
    <w:p w:rsidR="001248E7" w:rsidRPr="001248E7" w:rsidRDefault="001248E7" w:rsidP="001248E7">
      <w:pPr>
        <w:autoSpaceDE w:val="0"/>
        <w:autoSpaceDN w:val="0"/>
        <w:adjustRightInd w:val="0"/>
        <w:spacing w:before="0"/>
        <w:ind w:right="4" w:firstLine="0"/>
        <w:rPr>
          <w:rFonts w:eastAsia="Times New Roman"/>
          <w:color w:val="0000FF"/>
          <w:sz w:val="24"/>
          <w:szCs w:val="24"/>
          <w:highlight w:val="white"/>
          <w:lang w:val="vi-VN"/>
        </w:rPr>
      </w:pPr>
      <w:r w:rsidRPr="001248E7">
        <w:rPr>
          <w:rFonts w:eastAsia="Times New Roman"/>
          <w:color w:val="000000"/>
          <w:sz w:val="24"/>
          <w:szCs w:val="24"/>
          <w:highlight w:val="white"/>
          <w:lang w:val="vi-VN"/>
        </w:rPr>
        <w:t xml:space="preserve">1. Chủ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là đại diện pháp nhân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trước pháp luật, chịu trách nhiệm trước pháp luật về mọi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Chủ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bầu trong số các ủy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Tiêu chuẩn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quy định. Một người làm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không quá </w:t>
      </w:r>
      <w:r w:rsidRPr="001248E7">
        <w:rPr>
          <w:rFonts w:eastAsia="Times New Roman"/>
          <w:color w:val="000000"/>
          <w:sz w:val="24"/>
          <w:szCs w:val="24"/>
          <w:highlight w:val="white"/>
        </w:rPr>
        <w:t>2</w:t>
      </w:r>
      <w:r w:rsidRPr="001248E7">
        <w:rPr>
          <w:rFonts w:eastAsia="Times New Roman"/>
          <w:color w:val="000000"/>
          <w:sz w:val="24"/>
          <w:szCs w:val="24"/>
          <w:highlight w:val="white"/>
          <w:lang w:val="vi-VN"/>
        </w:rPr>
        <w:t xml:space="preserve"> nhiệm kỳ.</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2. Nhiệm vụ, quyền hạn của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a) Thực hiện nhiệm vụ, quyền hạn theo </w:t>
      </w:r>
      <w:r w:rsidRPr="001248E7">
        <w:rPr>
          <w:rFonts w:eastAsia="Times New Roman"/>
          <w:color w:val="000000"/>
          <w:sz w:val="24"/>
          <w:szCs w:val="24"/>
          <w:highlight w:val="white"/>
        </w:rPr>
        <w:t>q</w:t>
      </w:r>
      <w:r w:rsidRPr="001248E7">
        <w:rPr>
          <w:rFonts w:eastAsia="Times New Roman"/>
          <w:color w:val="000000"/>
          <w:sz w:val="24"/>
          <w:szCs w:val="24"/>
          <w:highlight w:val="white"/>
          <w:lang w:val="vi-VN"/>
        </w:rPr>
        <w:t xml:space="preserve">uy chế hoạt động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b) Chịu trách nhiệm toàn diện trước cơ quan có thẩm quyền cho phép thành lập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cơ quan quản lý nhà nước về lĩnh vực hoạt động chính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trước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về mọi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Chỉ đạo, điều hành mọi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theo quy định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nghị quyết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ại hội; Nghị quyết, quyết định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c) Chủ trì các phiên họp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chỉ đạo chuẩn bị, triệu tập và chủ trì các cuộc họp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hường vụ;</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d) Thay mặt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ký các văn bản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đ) Khi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vắng mặt, việc chỉ đạo, điều hành giải quyết công việc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được ủy quyền bằng văn bản cho một </w:t>
      </w:r>
      <w:r w:rsidRPr="001248E7">
        <w:rPr>
          <w:rFonts w:eastAsia="Times New Roman"/>
          <w:color w:val="000000"/>
          <w:sz w:val="24"/>
          <w:szCs w:val="24"/>
          <w:highlight w:val="white"/>
        </w:rPr>
        <w:t>p</w:t>
      </w:r>
      <w:r w:rsidRPr="001248E7">
        <w:rPr>
          <w:rFonts w:eastAsia="Times New Roman"/>
          <w:color w:val="000000"/>
          <w:sz w:val="24"/>
          <w:szCs w:val="24"/>
          <w:highlight w:val="white"/>
          <w:lang w:val="vi-VN"/>
        </w:rPr>
        <w:t xml:space="preserve">hó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lastRenderedPageBreak/>
        <w:t xml:space="preserve">3. Phó </w:t>
      </w:r>
      <w:r w:rsidRPr="001248E7">
        <w:rPr>
          <w:rFonts w:eastAsia="Times New Roman"/>
          <w:color w:val="000000"/>
          <w:sz w:val="24"/>
          <w:szCs w:val="24"/>
          <w:highlight w:val="white"/>
        </w:rPr>
        <w:t>p</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bầu trong số các </w:t>
      </w:r>
      <w:r w:rsidRPr="001248E7">
        <w:rPr>
          <w:rFonts w:eastAsia="Times New Roman"/>
          <w:color w:val="000000"/>
          <w:sz w:val="24"/>
          <w:szCs w:val="24"/>
          <w:highlight w:val="white"/>
        </w:rPr>
        <w:t>ủ</w:t>
      </w:r>
      <w:r w:rsidRPr="001248E7">
        <w:rPr>
          <w:rFonts w:eastAsia="Times New Roman"/>
          <w:color w:val="000000"/>
          <w:sz w:val="24"/>
          <w:szCs w:val="24"/>
          <w:highlight w:val="white"/>
          <w:lang w:val="vi-VN"/>
        </w:rPr>
        <w:t xml:space="preserve">y viên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Tiêu chuẩn </w:t>
      </w:r>
      <w:r w:rsidRPr="001248E7">
        <w:rPr>
          <w:rFonts w:eastAsia="Times New Roman"/>
          <w:color w:val="000000"/>
          <w:sz w:val="24"/>
          <w:szCs w:val="24"/>
          <w:highlight w:val="white"/>
        </w:rPr>
        <w:t>p</w:t>
      </w:r>
      <w:r w:rsidRPr="001248E7">
        <w:rPr>
          <w:rFonts w:eastAsia="Times New Roman"/>
          <w:color w:val="000000"/>
          <w:sz w:val="24"/>
          <w:szCs w:val="24"/>
          <w:highlight w:val="white"/>
          <w:lang w:val="vi-VN"/>
        </w:rPr>
        <w:t xml:space="preserve">hó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quy định.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    </w:t>
      </w:r>
      <w:r w:rsidRPr="001248E7">
        <w:rPr>
          <w:rFonts w:eastAsia="Times New Roman"/>
          <w:color w:val="000000"/>
          <w:sz w:val="24"/>
          <w:szCs w:val="24"/>
          <w:highlight w:val="white"/>
          <w:lang w:val="vi-VN"/>
        </w:rPr>
        <w:tab/>
        <w:t xml:space="preserve">Phó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r w:rsidRPr="001248E7">
        <w:rPr>
          <w:rFonts w:eastAsia="Times New Roman"/>
          <w:color w:val="0000FF"/>
          <w:sz w:val="24"/>
          <w:szCs w:val="24"/>
          <w:highlight w:val="white"/>
          <w:lang w:val="vi-VN"/>
        </w:rPr>
        <w:t xml:space="preserve"> </w:t>
      </w:r>
      <w:r w:rsidRPr="001248E7">
        <w:rPr>
          <w:rFonts w:eastAsia="Times New Roman"/>
          <w:color w:val="000000"/>
          <w:sz w:val="24"/>
          <w:szCs w:val="24"/>
          <w:highlight w:val="white"/>
          <w:lang w:val="vi-VN"/>
        </w:rPr>
        <w:t xml:space="preserve">giúp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chỉ đạo, điều hành công tác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theo sự phân công của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chịu trách nhiệm trước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và trước pháp luật về lĩnh vực công việc được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phân công hoặc ủy quyền. Phó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hủ tịch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thực hiện nhiệm vụ, quyền hạn theo </w:t>
      </w:r>
      <w:r w:rsidRPr="001248E7">
        <w:rPr>
          <w:rFonts w:eastAsia="Times New Roman"/>
          <w:color w:val="000000"/>
          <w:sz w:val="24"/>
          <w:szCs w:val="24"/>
          <w:highlight w:val="white"/>
        </w:rPr>
        <w:t>q</w:t>
      </w:r>
      <w:r w:rsidRPr="001248E7">
        <w:rPr>
          <w:rFonts w:eastAsia="Times New Roman"/>
          <w:color w:val="000000"/>
          <w:sz w:val="24"/>
          <w:szCs w:val="24"/>
          <w:highlight w:val="white"/>
          <w:lang w:val="vi-VN"/>
        </w:rPr>
        <w:t xml:space="preserve">uy chế hoạt động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hường vụ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phù hợp với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và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1</w:t>
      </w:r>
      <w:r w:rsidRPr="001248E7">
        <w:rPr>
          <w:rFonts w:eastAsia="Times New Roman"/>
          <w:b/>
          <w:bCs/>
          <w:color w:val="000000"/>
          <w:sz w:val="24"/>
          <w:szCs w:val="24"/>
          <w:highlight w:val="white"/>
        </w:rPr>
        <w:t>9</w:t>
      </w:r>
      <w:r w:rsidRPr="001248E7">
        <w:rPr>
          <w:rFonts w:eastAsia="Times New Roman"/>
          <w:b/>
          <w:bCs/>
          <w:color w:val="000000"/>
          <w:sz w:val="24"/>
          <w:szCs w:val="24"/>
          <w:highlight w:val="white"/>
          <w:lang w:val="vi-VN"/>
        </w:rPr>
        <w:t xml:space="preserve">. Ban </w:t>
      </w:r>
      <w:r w:rsidRPr="001248E7">
        <w:rPr>
          <w:rFonts w:eastAsia="Times New Roman"/>
          <w:b/>
          <w:bCs/>
          <w:color w:val="000000"/>
          <w:sz w:val="24"/>
          <w:szCs w:val="24"/>
          <w:highlight w:val="white"/>
        </w:rPr>
        <w:t>k</w:t>
      </w:r>
      <w:r w:rsidRPr="001248E7">
        <w:rPr>
          <w:rFonts w:eastAsia="Times New Roman"/>
          <w:b/>
          <w:bCs/>
          <w:color w:val="000000"/>
          <w:sz w:val="24"/>
          <w:szCs w:val="24"/>
          <w:highlight w:val="white"/>
          <w:lang w:val="vi-VN"/>
        </w:rPr>
        <w:t xml:space="preserve">iểm tra </w:t>
      </w:r>
      <w:r w:rsidRPr="001248E7">
        <w:rPr>
          <w:rFonts w:eastAsia="Times New Roman"/>
          <w:b/>
          <w:bCs/>
          <w:color w:val="000000"/>
          <w:sz w:val="24"/>
          <w:szCs w:val="24"/>
          <w:highlight w:val="white"/>
        </w:rPr>
        <w:t>h</w:t>
      </w:r>
      <w:r w:rsidRPr="001248E7">
        <w:rPr>
          <w:rFonts w:eastAsia="Times New Roman"/>
          <w:b/>
          <w:bCs/>
          <w:color w:val="000000"/>
          <w:sz w:val="24"/>
          <w:szCs w:val="24"/>
          <w:highlight w:val="white"/>
          <w:lang w:val="vi-VN"/>
        </w:rPr>
        <w:t>ội</w:t>
      </w:r>
    </w:p>
    <w:p w:rsidR="001248E7" w:rsidRPr="001248E7" w:rsidRDefault="001248E7" w:rsidP="001248E7">
      <w:pPr>
        <w:spacing w:before="0" w:line="276" w:lineRule="auto"/>
        <w:ind w:right="4" w:firstLine="0"/>
        <w:rPr>
          <w:rFonts w:eastAsia="Times New Roman"/>
          <w:sz w:val="24"/>
          <w:szCs w:val="24"/>
        </w:rPr>
      </w:pPr>
      <w:r w:rsidRPr="001248E7">
        <w:rPr>
          <w:rFonts w:eastAsia="Times New Roman"/>
          <w:sz w:val="24"/>
          <w:szCs w:val="24"/>
        </w:rPr>
        <w:t xml:space="preserve">1. Ban kiểm tra hội gồm trưởng ban, phó trưởng ban và các ủy viên do ban chấp hành bầu ra, có nhiệm kỳ cùng với nhiệm kỳ ban chấp hành. Ban kiểm tra có nhiệm vụ: </w:t>
      </w:r>
    </w:p>
    <w:p w:rsidR="001248E7" w:rsidRPr="001248E7" w:rsidRDefault="001248E7" w:rsidP="001248E7">
      <w:pPr>
        <w:spacing w:before="0" w:line="276" w:lineRule="auto"/>
        <w:ind w:right="4" w:firstLine="0"/>
        <w:rPr>
          <w:rFonts w:eastAsia="Times New Roman"/>
          <w:sz w:val="24"/>
          <w:szCs w:val="24"/>
        </w:rPr>
      </w:pPr>
      <w:r w:rsidRPr="001248E7">
        <w:rPr>
          <w:rFonts w:eastAsia="Times New Roman"/>
          <w:sz w:val="24"/>
          <w:szCs w:val="24"/>
        </w:rPr>
        <w:t>a) Kiểm tra, giám sát việc chấp hành điều lệ và các nghị quyết của hội;</w:t>
      </w:r>
    </w:p>
    <w:p w:rsidR="001248E7" w:rsidRPr="001248E7" w:rsidRDefault="001248E7" w:rsidP="001248E7">
      <w:pPr>
        <w:spacing w:before="0" w:line="276" w:lineRule="auto"/>
        <w:ind w:right="4" w:firstLine="0"/>
        <w:rPr>
          <w:rFonts w:eastAsia="Times New Roman"/>
          <w:sz w:val="24"/>
          <w:szCs w:val="24"/>
        </w:rPr>
      </w:pPr>
      <w:r w:rsidRPr="001248E7">
        <w:rPr>
          <w:rFonts w:eastAsia="Times New Roman"/>
          <w:sz w:val="24"/>
          <w:szCs w:val="24"/>
        </w:rPr>
        <w:tab/>
        <w:t xml:space="preserve">b) Kiểm tra , giám sát việc quản lý, sử dụng tài chính; giải quyết đơn thư khiếu nại, tố cáo nội bộ hộì đối với hội viên và tổ chức của hội viên theo quy định của điều lệ hội và quy định pháp luật. </w:t>
      </w:r>
    </w:p>
    <w:p w:rsidR="001248E7" w:rsidRPr="001248E7" w:rsidRDefault="001248E7" w:rsidP="001248E7">
      <w:pPr>
        <w:spacing w:before="0" w:line="276" w:lineRule="auto"/>
        <w:ind w:right="4" w:firstLine="0"/>
        <w:rPr>
          <w:rFonts w:eastAsia="Times New Roman"/>
          <w:sz w:val="24"/>
          <w:szCs w:val="24"/>
        </w:rPr>
      </w:pPr>
      <w:r w:rsidRPr="001248E7">
        <w:rPr>
          <w:rFonts w:eastAsia="Times New Roman"/>
          <w:sz w:val="24"/>
          <w:szCs w:val="24"/>
        </w:rPr>
        <w:t>2. Hình thức bầu, số lượng thành viên ban kiểm tra do ban chấp hành quyết định, trường hợp số lượng ủy viên ban kiểm tra không còn đủ như quy định của điều lệ hội thì ban kiểm tra được bầu bổ sung ủy viên ban kiểm tra trong số các hội viên chính thức của hội theo đề nghị của ban thường vụ.</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3. Nguyên tắc hoạt động: Ban </w:t>
      </w:r>
      <w:r w:rsidRPr="001248E7">
        <w:rPr>
          <w:rFonts w:eastAsia="Times New Roman"/>
          <w:color w:val="000000"/>
          <w:sz w:val="24"/>
          <w:szCs w:val="24"/>
          <w:highlight w:val="white"/>
        </w:rPr>
        <w:t>k</w:t>
      </w:r>
      <w:r w:rsidRPr="001248E7">
        <w:rPr>
          <w:rFonts w:eastAsia="Times New Roman"/>
          <w:color w:val="000000"/>
          <w:sz w:val="24"/>
          <w:szCs w:val="24"/>
          <w:highlight w:val="white"/>
          <w:lang w:val="vi-VN"/>
        </w:rPr>
        <w:t xml:space="preserve">iểm tra hoạt động theo quy chế do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ban hành, tuân thủ quy định của pháp luật và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spacing w:before="0" w:line="276" w:lineRule="auto"/>
        <w:ind w:right="4" w:firstLine="0"/>
        <w:rPr>
          <w:rFonts w:eastAsia="Times New Roman"/>
          <w:b/>
          <w:bCs/>
          <w:sz w:val="24"/>
          <w:szCs w:val="24"/>
        </w:rPr>
      </w:pPr>
      <w:r w:rsidRPr="001248E7">
        <w:rPr>
          <w:rFonts w:eastAsia="Times New Roman"/>
          <w:b/>
          <w:bCs/>
          <w:sz w:val="24"/>
          <w:szCs w:val="24"/>
        </w:rPr>
        <w:t>Điều 20. Văn phòng, các hội đồng và các ban chuyên môn</w:t>
      </w:r>
    </w:p>
    <w:p w:rsidR="001248E7" w:rsidRPr="001248E7" w:rsidRDefault="001248E7" w:rsidP="001248E7">
      <w:pPr>
        <w:spacing w:before="0" w:line="276" w:lineRule="auto"/>
        <w:ind w:right="4" w:firstLine="0"/>
        <w:rPr>
          <w:rFonts w:eastAsia="Times New Roman"/>
          <w:sz w:val="24"/>
          <w:szCs w:val="24"/>
        </w:rPr>
      </w:pPr>
      <w:r w:rsidRPr="001248E7">
        <w:rPr>
          <w:rFonts w:eastAsia="Times New Roman"/>
          <w:sz w:val="24"/>
          <w:szCs w:val="24"/>
        </w:rPr>
        <w:tab/>
        <w:t xml:space="preserve">Văn phòng hội, các hội đồng và các ban chuyên môn là những bộ phận giúp việc cho ban thường vụ, thường trực hội và chịu sự chỉ đạo trực tiếp của chủ tịch hội, hoạt động theo quy chế do ban chấp hành Hội ban hành phù hợp điều lệ hội và quy định pháp luật. </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rPr>
      </w:pPr>
      <w:r w:rsidRPr="001248E7">
        <w:rPr>
          <w:rFonts w:eastAsia="Times New Roman"/>
          <w:b/>
          <w:bCs/>
          <w:color w:val="000000"/>
          <w:sz w:val="24"/>
          <w:szCs w:val="24"/>
          <w:highlight w:val="white"/>
        </w:rPr>
        <w:t xml:space="preserve">                                       </w:t>
      </w:r>
    </w:p>
    <w:p w:rsidR="001248E7" w:rsidRPr="001248E7" w:rsidRDefault="001248E7" w:rsidP="001248E7">
      <w:pPr>
        <w:autoSpaceDE w:val="0"/>
        <w:autoSpaceDN w:val="0"/>
        <w:adjustRightInd w:val="0"/>
        <w:spacing w:before="0"/>
        <w:ind w:right="4" w:firstLine="0"/>
        <w:jc w:val="left"/>
        <w:rPr>
          <w:rFonts w:eastAsia="Times New Roman"/>
          <w:color w:val="000000"/>
          <w:sz w:val="24"/>
          <w:szCs w:val="24"/>
          <w:highlight w:val="white"/>
          <w:lang w:val="vi-VN"/>
        </w:rPr>
      </w:pPr>
      <w:r w:rsidRPr="001248E7">
        <w:rPr>
          <w:rFonts w:eastAsia="Times New Roman"/>
          <w:b/>
          <w:bCs/>
          <w:color w:val="000000"/>
          <w:sz w:val="24"/>
          <w:szCs w:val="24"/>
          <w:highlight w:val="white"/>
        </w:rPr>
        <w:t xml:space="preserve">                                   </w:t>
      </w:r>
      <w:r w:rsidRPr="001248E7">
        <w:rPr>
          <w:rFonts w:eastAsia="Times New Roman"/>
          <w:b/>
          <w:bCs/>
          <w:color w:val="000000"/>
          <w:sz w:val="24"/>
          <w:szCs w:val="24"/>
          <w:highlight w:val="white"/>
          <w:lang w:val="vi-VN"/>
        </w:rPr>
        <w:t>Chương V</w:t>
      </w:r>
    </w:p>
    <w:p w:rsidR="001248E7" w:rsidRPr="001248E7" w:rsidRDefault="001248E7" w:rsidP="001248E7">
      <w:pPr>
        <w:autoSpaceDE w:val="0"/>
        <w:autoSpaceDN w:val="0"/>
        <w:adjustRightInd w:val="0"/>
        <w:spacing w:before="0"/>
        <w:ind w:right="4" w:firstLine="0"/>
        <w:jc w:val="center"/>
        <w:rPr>
          <w:rFonts w:eastAsia="Times New Roman"/>
          <w:b/>
          <w:bCs/>
          <w:color w:val="000000"/>
          <w:sz w:val="24"/>
          <w:szCs w:val="24"/>
          <w:highlight w:val="white"/>
        </w:rPr>
      </w:pPr>
      <w:r w:rsidRPr="001248E7">
        <w:rPr>
          <w:rFonts w:eastAsia="Times New Roman"/>
          <w:b/>
          <w:bCs/>
          <w:color w:val="000000"/>
          <w:sz w:val="24"/>
          <w:szCs w:val="24"/>
          <w:highlight w:val="white"/>
          <w:lang w:val="vi-VN"/>
        </w:rPr>
        <w:t>TÀI CHÍNH VÀ TÀI SẢN</w:t>
      </w:r>
      <w:r w:rsidRPr="001248E7">
        <w:rPr>
          <w:rFonts w:eastAsia="Times New Roman"/>
          <w:b/>
          <w:bCs/>
          <w:color w:val="000000"/>
          <w:sz w:val="24"/>
          <w:szCs w:val="24"/>
          <w:highlight w:val="white"/>
        </w:rPr>
        <w:t xml:space="preserve"> CỦA HỘI</w:t>
      </w: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 xml:space="preserve">Điều </w:t>
      </w:r>
      <w:r w:rsidRPr="001248E7">
        <w:rPr>
          <w:rFonts w:eastAsia="Times New Roman"/>
          <w:b/>
          <w:bCs/>
          <w:color w:val="000000"/>
          <w:sz w:val="24"/>
          <w:szCs w:val="24"/>
          <w:highlight w:val="white"/>
        </w:rPr>
        <w:t>21</w:t>
      </w:r>
      <w:r w:rsidRPr="001248E7">
        <w:rPr>
          <w:rFonts w:eastAsia="Times New Roman"/>
          <w:b/>
          <w:bCs/>
          <w:color w:val="000000"/>
          <w:sz w:val="24"/>
          <w:szCs w:val="24"/>
          <w:highlight w:val="white"/>
          <w:lang w:val="vi-VN"/>
        </w:rPr>
        <w:t>. Tài chính, tài sản của Hội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w:t>
      </w:r>
      <w:r w:rsidRPr="001248E7">
        <w:rPr>
          <w:rFonts w:eastAsia="Times New Roman"/>
          <w:b/>
          <w:color w:val="000000"/>
          <w:sz w:val="24"/>
          <w:szCs w:val="24"/>
          <w:highlight w:val="white"/>
          <w:lang w:val="vi-VN"/>
        </w:rPr>
        <w:t xml:space="preserve">Tài chính của </w:t>
      </w:r>
      <w:r w:rsidRPr="001248E7">
        <w:rPr>
          <w:rFonts w:eastAsia="Times New Roman"/>
          <w:b/>
          <w:color w:val="000000"/>
          <w:sz w:val="24"/>
          <w:szCs w:val="24"/>
          <w:highlight w:val="white"/>
        </w:rPr>
        <w:t>h</w:t>
      </w:r>
      <w:r w:rsidRPr="001248E7">
        <w:rPr>
          <w:rFonts w:eastAsia="Times New Roman"/>
          <w:b/>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a) Nguồn thu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rPr>
        <w:t xml:space="preserve">- Nguồn ngân sách nhà nước hỗ trợ hoạt động </w:t>
      </w:r>
      <w:r w:rsidRPr="001248E7">
        <w:rPr>
          <w:rFonts w:eastAsia="Times New Roman"/>
          <w:color w:val="000000"/>
          <w:sz w:val="24"/>
          <w:szCs w:val="24"/>
          <w:highlight w:val="white"/>
          <w:lang w:val="vi-VN"/>
        </w:rPr>
        <w:t xml:space="preserve">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theo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phí hàng năm của hội viên</w:t>
      </w:r>
      <w:r w:rsidRPr="001248E7">
        <w:rPr>
          <w:rFonts w:eastAsia="Times New Roman"/>
          <w:color w:val="000000"/>
          <w:sz w:val="24"/>
          <w:szCs w:val="24"/>
          <w:highlight w:val="white"/>
        </w:rPr>
        <w:t xml:space="preserve"> (việc thu và sử dụng nguồn thu hội phí do nghị quyết của ban chấp hành quy định phù hợp thực tế và pháp luật)</w:t>
      </w:r>
      <w:r w:rsidRPr="001248E7">
        <w:rPr>
          <w:rFonts w:eastAsia="Times New Roman"/>
          <w:color w:val="000000"/>
          <w:sz w:val="24"/>
          <w:szCs w:val="24"/>
          <w:highlight w:val="white"/>
          <w:lang w:val="vi-VN"/>
        </w:rPr>
        <w: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 Thu từ các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theo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Tiền tài trợ, ủng hộ của tổ chức, cá nhân trong và ngoài nước theo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Các khoản thu hợp pháp khác;</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b) Các khoản chi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 Chi hoạt động thực hiện nhiệm vụ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Chi thuê trụ sở làm việc, mua sắm phương tiện làm việc;</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 Chi </w:t>
      </w:r>
      <w:r w:rsidRPr="001248E7">
        <w:rPr>
          <w:rFonts w:eastAsia="Times New Roman"/>
          <w:color w:val="000000"/>
          <w:sz w:val="24"/>
          <w:szCs w:val="24"/>
          <w:highlight w:val="white"/>
        </w:rPr>
        <w:t xml:space="preserve">trả lương, thù lao và </w:t>
      </w:r>
      <w:r w:rsidRPr="001248E7">
        <w:rPr>
          <w:rFonts w:eastAsia="Times New Roman"/>
          <w:color w:val="000000"/>
          <w:sz w:val="24"/>
          <w:szCs w:val="24"/>
          <w:highlight w:val="white"/>
          <w:lang w:val="vi-VN"/>
        </w:rPr>
        <w:t xml:space="preserve">thực hiện chế độ, chính sách đối với những người làm việc tại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theo quy định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phù hợp với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 Chi khen thưởng và các khoản chi khác theo quy định của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hấp hành.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2. </w:t>
      </w:r>
      <w:r w:rsidRPr="001248E7">
        <w:rPr>
          <w:rFonts w:eastAsia="Times New Roman"/>
          <w:b/>
          <w:color w:val="000000"/>
          <w:sz w:val="24"/>
          <w:szCs w:val="24"/>
          <w:highlight w:val="white"/>
          <w:lang w:val="vi-VN"/>
        </w:rPr>
        <w:t xml:space="preserve">Tài sản của </w:t>
      </w:r>
      <w:r w:rsidRPr="001248E7">
        <w:rPr>
          <w:rFonts w:eastAsia="Times New Roman"/>
          <w:b/>
          <w:color w:val="000000"/>
          <w:sz w:val="24"/>
          <w:szCs w:val="24"/>
          <w:highlight w:val="white"/>
        </w:rPr>
        <w:t>h</w:t>
      </w:r>
      <w:r w:rsidRPr="001248E7">
        <w:rPr>
          <w:rFonts w:eastAsia="Times New Roman"/>
          <w:b/>
          <w:color w:val="000000"/>
          <w:sz w:val="24"/>
          <w:szCs w:val="24"/>
          <w:highlight w:val="white"/>
          <w:lang w:val="vi-VN"/>
        </w:rPr>
        <w:t>ộ</w:t>
      </w:r>
      <w:r w:rsidRPr="001248E7">
        <w:rPr>
          <w:rFonts w:eastAsia="Times New Roman"/>
          <w:color w:val="000000"/>
          <w:sz w:val="24"/>
          <w:szCs w:val="24"/>
          <w:highlight w:val="white"/>
          <w:lang w:val="vi-VN"/>
        </w:rPr>
        <w:t xml:space="preserve">i </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Tài sản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bao gồm trụ sở, trang thiết bị, phương tiện phục vụ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Tài sản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được hình thành từ nguồn kinh phí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do các tổ chức, cá nhân trong và ngoài nước hiến, tặng theo quy định của pháp luật; được Nhà nước hỗ trợ (nếu có).</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2</w:t>
      </w:r>
      <w:r w:rsidRPr="001248E7">
        <w:rPr>
          <w:rFonts w:eastAsia="Times New Roman"/>
          <w:b/>
          <w:bCs/>
          <w:color w:val="000000"/>
          <w:sz w:val="24"/>
          <w:szCs w:val="24"/>
          <w:highlight w:val="white"/>
        </w:rPr>
        <w:t>2</w:t>
      </w:r>
      <w:r w:rsidRPr="001248E7">
        <w:rPr>
          <w:rFonts w:eastAsia="Times New Roman"/>
          <w:b/>
          <w:bCs/>
          <w:color w:val="000000"/>
          <w:sz w:val="24"/>
          <w:szCs w:val="24"/>
          <w:highlight w:val="white"/>
          <w:lang w:val="vi-VN"/>
        </w:rPr>
        <w:t xml:space="preserve">. Quản lý, sử dụng tài chính, tài sản của </w:t>
      </w:r>
      <w:r w:rsidRPr="001248E7">
        <w:rPr>
          <w:rFonts w:eastAsia="Times New Roman"/>
          <w:b/>
          <w:bCs/>
          <w:color w:val="000000"/>
          <w:sz w:val="24"/>
          <w:szCs w:val="24"/>
          <w:highlight w:val="white"/>
        </w:rPr>
        <w:t>h</w:t>
      </w:r>
      <w:r w:rsidRPr="001248E7">
        <w:rPr>
          <w:rFonts w:eastAsia="Times New Roman"/>
          <w:b/>
          <w:bCs/>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lastRenderedPageBreak/>
        <w:t xml:space="preserve">1. Tài chính, tải sản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chỉ được sử dụng cho các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2. Tài chính, tài sản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khi chia, tách; sáp nhập; hợp nhất và giải thể được giải quyết theo quy định của pháp luật.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3. Ban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ban hành </w:t>
      </w:r>
      <w:r w:rsidRPr="001248E7">
        <w:rPr>
          <w:rFonts w:eastAsia="Times New Roman"/>
          <w:color w:val="000000"/>
          <w:sz w:val="24"/>
          <w:szCs w:val="24"/>
          <w:highlight w:val="white"/>
        </w:rPr>
        <w:t>q</w:t>
      </w:r>
      <w:r w:rsidRPr="001248E7">
        <w:rPr>
          <w:rFonts w:eastAsia="Times New Roman"/>
          <w:color w:val="000000"/>
          <w:sz w:val="24"/>
          <w:szCs w:val="24"/>
          <w:highlight w:val="white"/>
          <w:lang w:val="vi-VN"/>
        </w:rPr>
        <w:t xml:space="preserve">uy chế quản lý, sử dụng tài chính, tài sản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đảm bảo nguyên tắc công khai, minh bạch, tiết kiệm phù hợp với quy định của pháp luật và tôn chỉ, mục đích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lang w:val="vi-VN"/>
        </w:rPr>
      </w:pPr>
      <w:r w:rsidRPr="001248E7">
        <w:rPr>
          <w:rFonts w:eastAsia="Times New Roman"/>
          <w:b/>
          <w:bCs/>
          <w:color w:val="000000"/>
          <w:sz w:val="24"/>
          <w:szCs w:val="24"/>
          <w:highlight w:val="white"/>
          <w:lang w:val="vi-VN"/>
        </w:rPr>
        <w:t>Chương VI</w:t>
      </w:r>
    </w:p>
    <w:p w:rsidR="001248E7" w:rsidRPr="001248E7" w:rsidRDefault="001248E7" w:rsidP="001248E7">
      <w:pPr>
        <w:autoSpaceDE w:val="0"/>
        <w:autoSpaceDN w:val="0"/>
        <w:adjustRightInd w:val="0"/>
        <w:spacing w:before="0"/>
        <w:ind w:right="4" w:firstLine="0"/>
        <w:jc w:val="center"/>
        <w:rPr>
          <w:rFonts w:eastAsia="Times New Roman"/>
          <w:b/>
          <w:bCs/>
          <w:color w:val="000000"/>
          <w:sz w:val="24"/>
          <w:szCs w:val="24"/>
          <w:highlight w:val="white"/>
        </w:rPr>
      </w:pPr>
      <w:r w:rsidRPr="001248E7">
        <w:rPr>
          <w:rFonts w:eastAsia="Times New Roman"/>
          <w:b/>
          <w:bCs/>
          <w:color w:val="000000"/>
          <w:sz w:val="24"/>
          <w:szCs w:val="24"/>
          <w:highlight w:val="white"/>
          <w:lang w:val="vi-VN"/>
        </w:rPr>
        <w:t>KHEN THƯỞNG, KỶ LUẬT</w:t>
      </w: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2</w:t>
      </w:r>
      <w:r w:rsidRPr="001248E7">
        <w:rPr>
          <w:rFonts w:eastAsia="Times New Roman"/>
          <w:b/>
          <w:bCs/>
          <w:color w:val="000000"/>
          <w:sz w:val="24"/>
          <w:szCs w:val="24"/>
          <w:highlight w:val="white"/>
        </w:rPr>
        <w:t>3</w:t>
      </w:r>
      <w:r w:rsidRPr="001248E7">
        <w:rPr>
          <w:rFonts w:eastAsia="Times New Roman"/>
          <w:b/>
          <w:bCs/>
          <w:color w:val="000000"/>
          <w:sz w:val="24"/>
          <w:szCs w:val="24"/>
          <w:highlight w:val="white"/>
          <w:lang w:val="vi-VN"/>
        </w:rPr>
        <w:t>. Khen thưởng</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Tổ chức, đơn vị thuộc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hội viên có thành tích xuất sắc được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khen thưởng hoặc được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 đề nghị cơ quan, tổ chức có thẩm quyền khen thưởng theo quy định của pháp luật.</w:t>
      </w:r>
    </w:p>
    <w:p w:rsidR="001248E7" w:rsidRPr="001248E7" w:rsidRDefault="001248E7" w:rsidP="001248E7">
      <w:pPr>
        <w:autoSpaceDE w:val="0"/>
        <w:autoSpaceDN w:val="0"/>
        <w:adjustRightInd w:val="0"/>
        <w:spacing w:before="0"/>
        <w:ind w:right="4" w:firstLine="0"/>
        <w:rPr>
          <w:rFonts w:eastAsia="Times New Roman"/>
          <w:b/>
          <w:bCs/>
          <w:color w:val="000000"/>
          <w:sz w:val="24"/>
          <w:szCs w:val="24"/>
          <w:highlight w:val="white"/>
          <w:lang w:val="vi-VN"/>
        </w:rPr>
      </w:pPr>
      <w:r w:rsidRPr="001248E7">
        <w:rPr>
          <w:rFonts w:eastAsia="Times New Roman"/>
          <w:color w:val="000000"/>
          <w:sz w:val="24"/>
          <w:szCs w:val="24"/>
          <w:highlight w:val="white"/>
          <w:lang w:val="vi-VN"/>
        </w:rPr>
        <w:t xml:space="preserve">2. Ban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quy định cụ thể hình thức, thẩm quyền, thủ tục khen thưởng trong nội bộ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theo quy định của pháp luật và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r w:rsidRPr="001248E7">
        <w:rPr>
          <w:rFonts w:eastAsia="Times New Roman"/>
          <w:b/>
          <w:bCs/>
          <w:color w:val="000000"/>
          <w:sz w:val="24"/>
          <w:szCs w:val="24"/>
          <w:highlight w:val="white"/>
          <w:lang w:val="vi-VN"/>
        </w:rPr>
        <w:t xml:space="preserve"> </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2</w:t>
      </w:r>
      <w:r w:rsidRPr="001248E7">
        <w:rPr>
          <w:rFonts w:eastAsia="Times New Roman"/>
          <w:b/>
          <w:bCs/>
          <w:color w:val="000000"/>
          <w:sz w:val="24"/>
          <w:szCs w:val="24"/>
          <w:highlight w:val="white"/>
        </w:rPr>
        <w:t>4</w:t>
      </w:r>
      <w:r w:rsidRPr="001248E7">
        <w:rPr>
          <w:rFonts w:eastAsia="Times New Roman"/>
          <w:b/>
          <w:bCs/>
          <w:color w:val="000000"/>
          <w:sz w:val="24"/>
          <w:szCs w:val="24"/>
          <w:highlight w:val="white"/>
          <w:lang w:val="vi-VN"/>
        </w:rPr>
        <w:t>. Kỷ luật</w:t>
      </w:r>
    </w:p>
    <w:p w:rsidR="001248E7" w:rsidRPr="001248E7" w:rsidRDefault="001248E7" w:rsidP="001248E7">
      <w:pPr>
        <w:autoSpaceDE w:val="0"/>
        <w:autoSpaceDN w:val="0"/>
        <w:adjustRightInd w:val="0"/>
        <w:spacing w:before="0" w:after="20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Tổ chức, đơn vị thuộc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hội viên vi phạm pháp luật; vi phạm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quy định, quy chế hoạt động của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thì bị xem xét, thi hành kỷ luật bằng các hình thức khiển trách, cảnh cáo, khai trừ ra khỏi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r w:rsidRPr="001248E7">
        <w:rPr>
          <w:rFonts w:eastAsia="Times New Roman"/>
          <w:color w:val="000000"/>
          <w:sz w:val="24"/>
          <w:szCs w:val="24"/>
          <w:highlight w:val="white"/>
          <w:lang w:val="vi-VN"/>
        </w:rPr>
        <w:t xml:space="preserve">2. Ban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quy định cụ thể thẩm quyền, quy trình xem xét kỷ luật trong nội bộ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theo quy định của pháp luật và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lang w:val="vi-VN"/>
        </w:rPr>
      </w:pPr>
      <w:r w:rsidRPr="001248E7">
        <w:rPr>
          <w:rFonts w:eastAsia="Times New Roman"/>
          <w:b/>
          <w:bCs/>
          <w:color w:val="000000"/>
          <w:sz w:val="24"/>
          <w:szCs w:val="24"/>
          <w:highlight w:val="white"/>
          <w:lang w:val="vi-VN"/>
        </w:rPr>
        <w:t>Chương VII</w:t>
      </w:r>
    </w:p>
    <w:p w:rsidR="001248E7" w:rsidRPr="001248E7" w:rsidRDefault="001248E7" w:rsidP="001248E7">
      <w:pPr>
        <w:autoSpaceDE w:val="0"/>
        <w:autoSpaceDN w:val="0"/>
        <w:adjustRightInd w:val="0"/>
        <w:spacing w:before="0"/>
        <w:ind w:right="4" w:firstLine="0"/>
        <w:jc w:val="center"/>
        <w:rPr>
          <w:rFonts w:eastAsia="Times New Roman"/>
          <w:b/>
          <w:bCs/>
          <w:color w:val="000000"/>
          <w:sz w:val="24"/>
          <w:szCs w:val="24"/>
          <w:highlight w:val="white"/>
        </w:rPr>
      </w:pPr>
      <w:r w:rsidRPr="001248E7">
        <w:rPr>
          <w:rFonts w:eastAsia="Times New Roman"/>
          <w:b/>
          <w:bCs/>
          <w:color w:val="000000"/>
          <w:sz w:val="24"/>
          <w:szCs w:val="24"/>
          <w:highlight w:val="white"/>
          <w:lang w:val="vi-VN"/>
        </w:rPr>
        <w:t>ĐIỀU KHOẢN THI HÀNH</w:t>
      </w:r>
    </w:p>
    <w:p w:rsidR="001248E7" w:rsidRPr="001248E7" w:rsidRDefault="001248E7" w:rsidP="001248E7">
      <w:pPr>
        <w:autoSpaceDE w:val="0"/>
        <w:autoSpaceDN w:val="0"/>
        <w:adjustRightInd w:val="0"/>
        <w:spacing w:before="0"/>
        <w:ind w:right="4" w:firstLine="0"/>
        <w:jc w:val="center"/>
        <w:rPr>
          <w:rFonts w:eastAsia="Times New Roman"/>
          <w:color w:val="000000"/>
          <w:sz w:val="24"/>
          <w:szCs w:val="24"/>
          <w:highlight w:val="white"/>
        </w:rPr>
      </w:pP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2</w:t>
      </w:r>
      <w:r w:rsidRPr="001248E7">
        <w:rPr>
          <w:rFonts w:eastAsia="Times New Roman"/>
          <w:b/>
          <w:bCs/>
          <w:color w:val="000000"/>
          <w:sz w:val="24"/>
          <w:szCs w:val="24"/>
          <w:highlight w:val="white"/>
        </w:rPr>
        <w:t>5</w:t>
      </w:r>
      <w:r w:rsidRPr="001248E7">
        <w:rPr>
          <w:rFonts w:eastAsia="Times New Roman"/>
          <w:b/>
          <w:bCs/>
          <w:color w:val="000000"/>
          <w:sz w:val="24"/>
          <w:szCs w:val="24"/>
          <w:highlight w:val="white"/>
          <w:lang w:val="vi-VN"/>
        </w:rPr>
        <w:t xml:space="preserve">. Sửa đổi, bổ sung </w:t>
      </w:r>
      <w:r w:rsidRPr="001248E7">
        <w:rPr>
          <w:rFonts w:eastAsia="Times New Roman"/>
          <w:b/>
          <w:bCs/>
          <w:color w:val="000000"/>
          <w:sz w:val="24"/>
          <w:szCs w:val="24"/>
          <w:highlight w:val="white"/>
        </w:rPr>
        <w:t>đ</w:t>
      </w:r>
      <w:r w:rsidRPr="001248E7">
        <w:rPr>
          <w:rFonts w:eastAsia="Times New Roman"/>
          <w:b/>
          <w:bCs/>
          <w:color w:val="000000"/>
          <w:sz w:val="24"/>
          <w:szCs w:val="24"/>
          <w:highlight w:val="white"/>
          <w:lang w:val="vi-VN"/>
        </w:rPr>
        <w:t xml:space="preserve">iều lệ </w:t>
      </w:r>
      <w:r w:rsidRPr="001248E7">
        <w:rPr>
          <w:rFonts w:eastAsia="Times New Roman"/>
          <w:b/>
          <w:bCs/>
          <w:color w:val="000000"/>
          <w:sz w:val="24"/>
          <w:szCs w:val="24"/>
          <w:highlight w:val="white"/>
        </w:rPr>
        <w:t>h</w:t>
      </w:r>
      <w:r w:rsidRPr="001248E7">
        <w:rPr>
          <w:rFonts w:eastAsia="Times New Roman"/>
          <w:b/>
          <w:bCs/>
          <w:color w:val="000000"/>
          <w:sz w:val="24"/>
          <w:szCs w:val="24"/>
          <w:highlight w:val="white"/>
          <w:lang w:val="vi-VN"/>
        </w:rPr>
        <w:t>ội</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Chỉ có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ại hội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Khuyến học tỉnh </w:t>
      </w:r>
      <w:r w:rsidRPr="001248E7">
        <w:rPr>
          <w:rFonts w:eastAsia="Times New Roman"/>
          <w:color w:val="000000"/>
          <w:sz w:val="24"/>
          <w:szCs w:val="24"/>
          <w:highlight w:val="white"/>
        </w:rPr>
        <w:t>Đắk Lắk</w:t>
      </w:r>
      <w:r w:rsidRPr="001248E7">
        <w:rPr>
          <w:rFonts w:eastAsia="Times New Roman"/>
          <w:color w:val="000000"/>
          <w:sz w:val="24"/>
          <w:szCs w:val="24"/>
          <w:highlight w:val="white"/>
          <w:lang w:val="vi-VN"/>
        </w:rPr>
        <w:t xml:space="preserve"> mới có quyền sửa đổi, bổ sung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này. Việc sửa đổi, bổ sung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phải được trên 1/2 số đại biểu chính thức có mặt tại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ại hội tán thành.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b/>
          <w:bCs/>
          <w:color w:val="000000"/>
          <w:sz w:val="24"/>
          <w:szCs w:val="24"/>
          <w:highlight w:val="white"/>
          <w:lang w:val="vi-VN"/>
        </w:rPr>
        <w:t>Điều 2</w:t>
      </w:r>
      <w:r w:rsidRPr="001248E7">
        <w:rPr>
          <w:rFonts w:eastAsia="Times New Roman"/>
          <w:b/>
          <w:bCs/>
          <w:color w:val="000000"/>
          <w:sz w:val="24"/>
          <w:szCs w:val="24"/>
          <w:highlight w:val="white"/>
        </w:rPr>
        <w:t>6</w:t>
      </w:r>
      <w:r w:rsidRPr="001248E7">
        <w:rPr>
          <w:rFonts w:eastAsia="Times New Roman"/>
          <w:b/>
          <w:bCs/>
          <w:color w:val="000000"/>
          <w:sz w:val="24"/>
          <w:szCs w:val="24"/>
          <w:highlight w:val="white"/>
          <w:lang w:val="vi-VN"/>
        </w:rPr>
        <w:t>. Hiệu lực thi hành</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1. Điều lệ Hội Khuyến học tỉnh </w:t>
      </w:r>
      <w:r w:rsidRPr="001248E7">
        <w:rPr>
          <w:rFonts w:eastAsia="Times New Roman"/>
          <w:color w:val="000000"/>
          <w:sz w:val="24"/>
          <w:szCs w:val="24"/>
          <w:highlight w:val="white"/>
        </w:rPr>
        <w:t>Đắk Lắk</w:t>
      </w:r>
      <w:r w:rsidRPr="001248E7">
        <w:rPr>
          <w:rFonts w:eastAsia="Times New Roman"/>
          <w:color w:val="000000"/>
          <w:sz w:val="24"/>
          <w:szCs w:val="24"/>
          <w:highlight w:val="white"/>
          <w:lang w:val="vi-VN"/>
        </w:rPr>
        <w:t xml:space="preserve"> gồm  0</w:t>
      </w:r>
      <w:r w:rsidRPr="001248E7">
        <w:rPr>
          <w:rFonts w:eastAsia="Times New Roman"/>
          <w:color w:val="000000"/>
          <w:sz w:val="24"/>
          <w:szCs w:val="24"/>
          <w:highlight w:val="white"/>
        </w:rPr>
        <w:t>7</w:t>
      </w:r>
      <w:r w:rsidRPr="001248E7">
        <w:rPr>
          <w:rFonts w:eastAsia="Times New Roman"/>
          <w:color w:val="000000"/>
          <w:sz w:val="24"/>
          <w:szCs w:val="24"/>
          <w:highlight w:val="white"/>
          <w:lang w:val="vi-VN"/>
        </w:rPr>
        <w:t xml:space="preserve"> Chương, 2</w:t>
      </w:r>
      <w:r w:rsidRPr="001248E7">
        <w:rPr>
          <w:rFonts w:eastAsia="Times New Roman"/>
          <w:color w:val="000000"/>
          <w:sz w:val="24"/>
          <w:szCs w:val="24"/>
          <w:highlight w:val="white"/>
        </w:rPr>
        <w:t>6</w:t>
      </w:r>
      <w:r w:rsidRPr="001248E7">
        <w:rPr>
          <w:rFonts w:eastAsia="Times New Roman"/>
          <w:color w:val="000000"/>
          <w:sz w:val="24"/>
          <w:szCs w:val="24"/>
          <w:highlight w:val="white"/>
          <w:lang w:val="vi-VN"/>
        </w:rPr>
        <w:t xml:space="preserve"> Điều đã được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ại hội Hội Khuyến học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ỉnh thông qua ngày </w:t>
      </w:r>
      <w:r w:rsidRPr="001248E7">
        <w:rPr>
          <w:rFonts w:eastAsia="Times New Roman"/>
          <w:color w:val="000000"/>
          <w:sz w:val="24"/>
          <w:szCs w:val="24"/>
          <w:highlight w:val="white"/>
        </w:rPr>
        <w:t xml:space="preserve">   </w:t>
      </w:r>
      <w:r w:rsidRPr="001248E7">
        <w:rPr>
          <w:rFonts w:eastAsia="Times New Roman"/>
          <w:color w:val="000000"/>
          <w:sz w:val="24"/>
          <w:szCs w:val="24"/>
          <w:highlight w:val="white"/>
          <w:lang w:val="vi-VN"/>
        </w:rPr>
        <w:t xml:space="preserve"> tháng </w:t>
      </w:r>
      <w:r w:rsidRPr="001248E7">
        <w:rPr>
          <w:rFonts w:eastAsia="Times New Roman"/>
          <w:color w:val="000000"/>
          <w:sz w:val="24"/>
          <w:szCs w:val="24"/>
          <w:highlight w:val="white"/>
        </w:rPr>
        <w:t xml:space="preserve">    </w:t>
      </w:r>
      <w:r w:rsidRPr="001248E7">
        <w:rPr>
          <w:rFonts w:eastAsia="Times New Roman"/>
          <w:color w:val="000000"/>
          <w:sz w:val="24"/>
          <w:szCs w:val="24"/>
          <w:highlight w:val="white"/>
          <w:lang w:val="vi-VN"/>
        </w:rPr>
        <w:t>năm 20</w:t>
      </w:r>
      <w:r w:rsidRPr="001248E7">
        <w:rPr>
          <w:rFonts w:eastAsia="Times New Roman"/>
          <w:color w:val="000000"/>
          <w:sz w:val="24"/>
          <w:szCs w:val="24"/>
          <w:highlight w:val="white"/>
        </w:rPr>
        <w:t>2</w:t>
      </w:r>
      <w:r w:rsidRPr="001248E7">
        <w:rPr>
          <w:rFonts w:eastAsia="Times New Roman"/>
          <w:color w:val="000000"/>
          <w:sz w:val="24"/>
          <w:szCs w:val="24"/>
          <w:highlight w:val="white"/>
          <w:lang w:val="vi-VN"/>
        </w:rPr>
        <w:t>6</w:t>
      </w:r>
      <w:r w:rsidRPr="001248E7">
        <w:rPr>
          <w:rFonts w:eastAsia="Times New Roman"/>
          <w:color w:val="000000"/>
          <w:sz w:val="24"/>
          <w:szCs w:val="24"/>
          <w:highlight w:val="white"/>
        </w:rPr>
        <w:t xml:space="preserve"> </w:t>
      </w:r>
      <w:r w:rsidRPr="001248E7">
        <w:rPr>
          <w:rFonts w:eastAsia="Times New Roman"/>
          <w:color w:val="000000"/>
          <w:sz w:val="24"/>
          <w:szCs w:val="24"/>
          <w:highlight w:val="white"/>
          <w:lang w:val="vi-VN"/>
        </w:rPr>
        <w:t xml:space="preserve">và có hiệu lực thi hành theo Quyết định phê duyệt của </w:t>
      </w:r>
      <w:r w:rsidRPr="001248E7">
        <w:rPr>
          <w:rFonts w:eastAsia="Times New Roman"/>
          <w:color w:val="000000"/>
          <w:sz w:val="24"/>
          <w:szCs w:val="24"/>
          <w:highlight w:val="white"/>
        </w:rPr>
        <w:t>Chủ tịch Ủy ban nhân dân tỉnh</w:t>
      </w:r>
      <w:r w:rsidRPr="001248E7">
        <w:rPr>
          <w:rFonts w:eastAsia="Times New Roman"/>
          <w:color w:val="000000"/>
          <w:sz w:val="24"/>
          <w:szCs w:val="24"/>
          <w:highlight w:val="white"/>
          <w:lang w:val="vi-VN"/>
        </w:rPr>
        <w:t>.</w:t>
      </w:r>
    </w:p>
    <w:p w:rsidR="001248E7" w:rsidRPr="001248E7" w:rsidRDefault="001248E7" w:rsidP="001248E7">
      <w:pPr>
        <w:autoSpaceDE w:val="0"/>
        <w:autoSpaceDN w:val="0"/>
        <w:adjustRightInd w:val="0"/>
        <w:spacing w:before="0"/>
        <w:ind w:right="4" w:firstLine="0"/>
        <w:rPr>
          <w:rFonts w:eastAsia="Times New Roman"/>
          <w:color w:val="000000"/>
          <w:sz w:val="24"/>
          <w:szCs w:val="24"/>
          <w:highlight w:val="white"/>
          <w:lang w:val="vi-VN"/>
        </w:rPr>
      </w:pPr>
      <w:r w:rsidRPr="001248E7">
        <w:rPr>
          <w:rFonts w:eastAsia="Times New Roman"/>
          <w:color w:val="000000"/>
          <w:sz w:val="24"/>
          <w:szCs w:val="24"/>
          <w:highlight w:val="white"/>
          <w:lang w:val="vi-VN"/>
        </w:rPr>
        <w:t xml:space="preserve">2. Căn cứ quy định pháp luật về hội và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w:t>
      </w:r>
      <w:r w:rsidRPr="001248E7">
        <w:rPr>
          <w:rFonts w:eastAsia="Times New Roman"/>
          <w:color w:val="000000"/>
          <w:sz w:val="24"/>
          <w:szCs w:val="24"/>
          <w:highlight w:val="white"/>
        </w:rPr>
        <w:t>h</w:t>
      </w:r>
      <w:r w:rsidRPr="001248E7">
        <w:rPr>
          <w:rFonts w:eastAsia="Times New Roman"/>
          <w:color w:val="000000"/>
          <w:sz w:val="24"/>
          <w:szCs w:val="24"/>
          <w:highlight w:val="white"/>
          <w:lang w:val="vi-VN"/>
        </w:rPr>
        <w:t xml:space="preserve">ội, </w:t>
      </w:r>
      <w:r w:rsidRPr="001248E7">
        <w:rPr>
          <w:rFonts w:eastAsia="Times New Roman"/>
          <w:color w:val="000000"/>
          <w:sz w:val="24"/>
          <w:szCs w:val="24"/>
          <w:highlight w:val="white"/>
        </w:rPr>
        <w:t>b</w:t>
      </w:r>
      <w:r w:rsidRPr="001248E7">
        <w:rPr>
          <w:rFonts w:eastAsia="Times New Roman"/>
          <w:color w:val="000000"/>
          <w:sz w:val="24"/>
          <w:szCs w:val="24"/>
          <w:highlight w:val="white"/>
          <w:lang w:val="vi-VN"/>
        </w:rPr>
        <w:t xml:space="preserve">an </w:t>
      </w:r>
      <w:r w:rsidRPr="001248E7">
        <w:rPr>
          <w:rFonts w:eastAsia="Times New Roman"/>
          <w:color w:val="000000"/>
          <w:sz w:val="24"/>
          <w:szCs w:val="24"/>
          <w:highlight w:val="white"/>
        </w:rPr>
        <w:t>c</w:t>
      </w:r>
      <w:r w:rsidRPr="001248E7">
        <w:rPr>
          <w:rFonts w:eastAsia="Times New Roman"/>
          <w:color w:val="000000"/>
          <w:sz w:val="24"/>
          <w:szCs w:val="24"/>
          <w:highlight w:val="white"/>
          <w:lang w:val="vi-VN"/>
        </w:rPr>
        <w:t xml:space="preserve">hấp hành Hội Khuyến học </w:t>
      </w:r>
      <w:r w:rsidRPr="001248E7">
        <w:rPr>
          <w:rFonts w:eastAsia="Times New Roman"/>
          <w:color w:val="000000"/>
          <w:sz w:val="24"/>
          <w:szCs w:val="24"/>
          <w:highlight w:val="white"/>
        </w:rPr>
        <w:t>t</w:t>
      </w:r>
      <w:r w:rsidRPr="001248E7">
        <w:rPr>
          <w:rFonts w:eastAsia="Times New Roman"/>
          <w:color w:val="000000"/>
          <w:sz w:val="24"/>
          <w:szCs w:val="24"/>
          <w:highlight w:val="white"/>
          <w:lang w:val="vi-VN"/>
        </w:rPr>
        <w:t xml:space="preserve">ỉnh có trách nhiệm hướng dẫn và tổ chức thực hiện </w:t>
      </w:r>
      <w:r w:rsidRPr="001248E7">
        <w:rPr>
          <w:rFonts w:eastAsia="Times New Roman"/>
          <w:color w:val="000000"/>
          <w:sz w:val="24"/>
          <w:szCs w:val="24"/>
          <w:highlight w:val="white"/>
        </w:rPr>
        <w:t>đ</w:t>
      </w:r>
      <w:r w:rsidRPr="001248E7">
        <w:rPr>
          <w:rFonts w:eastAsia="Times New Roman"/>
          <w:color w:val="000000"/>
          <w:sz w:val="24"/>
          <w:szCs w:val="24"/>
          <w:highlight w:val="white"/>
          <w:lang w:val="vi-VN"/>
        </w:rPr>
        <w:t xml:space="preserve">iều lệ này./. </w:t>
      </w:r>
    </w:p>
    <w:p w:rsidR="001248E7" w:rsidRPr="001248E7" w:rsidRDefault="001248E7" w:rsidP="001248E7">
      <w:pPr>
        <w:autoSpaceDE w:val="0"/>
        <w:autoSpaceDN w:val="0"/>
        <w:adjustRightInd w:val="0"/>
        <w:spacing w:before="0"/>
        <w:ind w:right="-630" w:firstLine="0"/>
        <w:rPr>
          <w:rFonts w:eastAsia="Times New Roman"/>
          <w:color w:val="000000"/>
          <w:sz w:val="24"/>
          <w:szCs w:val="24"/>
          <w:highlight w:val="white"/>
        </w:rPr>
      </w:pPr>
    </w:p>
    <w:p w:rsidR="001248E7" w:rsidRPr="001248E7" w:rsidRDefault="001248E7" w:rsidP="001248E7">
      <w:pPr>
        <w:spacing w:before="0"/>
        <w:ind w:right="-630" w:firstLine="0"/>
        <w:jc w:val="left"/>
        <w:rPr>
          <w:rFonts w:eastAsia="Times New Roman"/>
          <w:sz w:val="24"/>
          <w:szCs w:val="24"/>
        </w:rPr>
      </w:pPr>
    </w:p>
    <w:sectPr w:rsidR="001248E7" w:rsidRPr="001248E7" w:rsidSect="0068180B">
      <w:headerReference w:type="default" r:id="rId12"/>
      <w:pgSz w:w="12240" w:h="15840"/>
      <w:pgMar w:top="810" w:right="1440" w:bottom="567" w:left="144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FC7" w:rsidRDefault="00381FC7" w:rsidP="009F7765">
      <w:pPr>
        <w:spacing w:before="0"/>
      </w:pPr>
      <w:r>
        <w:separator/>
      </w:r>
    </w:p>
  </w:endnote>
  <w:endnote w:type="continuationSeparator" w:id="0">
    <w:p w:rsidR="00381FC7" w:rsidRDefault="00381FC7" w:rsidP="009F776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FC7" w:rsidRDefault="00381FC7" w:rsidP="009F7765">
      <w:pPr>
        <w:spacing w:before="0"/>
      </w:pPr>
      <w:r>
        <w:separator/>
      </w:r>
    </w:p>
  </w:footnote>
  <w:footnote w:type="continuationSeparator" w:id="0">
    <w:p w:rsidR="00381FC7" w:rsidRDefault="00381FC7" w:rsidP="009F7765">
      <w:pPr>
        <w:spacing w:before="0"/>
      </w:pPr>
      <w:r>
        <w:continuationSeparator/>
      </w:r>
    </w:p>
  </w:footnote>
  <w:footnote w:id="1">
    <w:p w:rsidR="003A137A" w:rsidRPr="0009090E" w:rsidRDefault="003A137A" w:rsidP="003B3970">
      <w:pPr>
        <w:pStyle w:val="FootnoteText"/>
        <w:ind w:right="-630"/>
      </w:pPr>
      <w:r w:rsidRPr="0009090E">
        <w:rPr>
          <w:rStyle w:val="FootnoteReference"/>
        </w:rPr>
        <w:footnoteRef/>
      </w:r>
      <w:r w:rsidRPr="0009090E">
        <w:t xml:space="preserve"> </w:t>
      </w:r>
      <w:r w:rsidRPr="0009090E">
        <w:rPr>
          <w:szCs w:val="28"/>
        </w:rPr>
        <w:t>Quyết định số: 126/QĐ-KHVN, ngày 18/4/2017 của Ban Thường vụ Trung ương Hội Khuyến học Việ</w:t>
      </w:r>
      <w:r>
        <w:rPr>
          <w:szCs w:val="28"/>
        </w:rPr>
        <w:t xml:space="preserve">t Nam </w:t>
      </w:r>
      <w:r w:rsidRPr="0009090E">
        <w:rPr>
          <w:szCs w:val="28"/>
        </w:rPr>
        <w:t>về việc ban hành Quy định về Thi đua - khen thưởng của Hội Khuyến học nhiệm kỳ V (2016 – 2021) (sau đây gọi tắt Quyết định 126)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137A" w:rsidRDefault="003A137A" w:rsidP="0073729C">
    <w:pPr>
      <w:pStyle w:val="Header"/>
      <w:ind w:firstLine="0"/>
    </w:pPr>
  </w:p>
  <w:p w:rsidR="003A137A" w:rsidRDefault="003A13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634"/>
    <w:multiLevelType w:val="hybridMultilevel"/>
    <w:tmpl w:val="D8C45508"/>
    <w:lvl w:ilvl="0" w:tplc="40B831C6">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60752C"/>
    <w:multiLevelType w:val="hybridMultilevel"/>
    <w:tmpl w:val="F624576C"/>
    <w:lvl w:ilvl="0" w:tplc="F170E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4428A"/>
    <w:multiLevelType w:val="hybridMultilevel"/>
    <w:tmpl w:val="30C2CE0C"/>
    <w:lvl w:ilvl="0" w:tplc="B3067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0846EA"/>
    <w:multiLevelType w:val="hybridMultilevel"/>
    <w:tmpl w:val="DFD0BB16"/>
    <w:lvl w:ilvl="0" w:tplc="163C3BC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1B694706"/>
    <w:multiLevelType w:val="hybridMultilevel"/>
    <w:tmpl w:val="6D4806B8"/>
    <w:lvl w:ilvl="0" w:tplc="16CE2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B16273"/>
    <w:multiLevelType w:val="multilevel"/>
    <w:tmpl w:val="C50CE1CE"/>
    <w:lvl w:ilvl="0">
      <w:start w:val="1"/>
      <w:numFmt w:val="decimal"/>
      <w:lvlText w:val="%1."/>
      <w:lvlJc w:val="left"/>
      <w:pPr>
        <w:tabs>
          <w:tab w:val="num" w:pos="1320"/>
        </w:tabs>
        <w:ind w:left="1320" w:hanging="360"/>
      </w:pPr>
      <w:rPr>
        <w:rFonts w:hint="default"/>
      </w:rPr>
    </w:lvl>
    <w:lvl w:ilvl="1">
      <w:start w:val="1"/>
      <w:numFmt w:val="decimal"/>
      <w:isLgl/>
      <w:lvlText w:val="%1.%2"/>
      <w:lvlJc w:val="left"/>
      <w:pPr>
        <w:tabs>
          <w:tab w:val="num" w:pos="2025"/>
        </w:tabs>
        <w:ind w:left="2025" w:hanging="1395"/>
      </w:pPr>
      <w:rPr>
        <w:rFonts w:hint="default"/>
      </w:rPr>
    </w:lvl>
    <w:lvl w:ilvl="2">
      <w:start w:val="1"/>
      <w:numFmt w:val="decimal"/>
      <w:isLgl/>
      <w:lvlText w:val="%1.%2.%3"/>
      <w:lvlJc w:val="left"/>
      <w:pPr>
        <w:tabs>
          <w:tab w:val="num" w:pos="2355"/>
        </w:tabs>
        <w:ind w:left="2355" w:hanging="1395"/>
      </w:pPr>
      <w:rPr>
        <w:rFonts w:hint="default"/>
      </w:rPr>
    </w:lvl>
    <w:lvl w:ilvl="3">
      <w:start w:val="1"/>
      <w:numFmt w:val="decimal"/>
      <w:isLgl/>
      <w:lvlText w:val="%1.%2.%3.%4"/>
      <w:lvlJc w:val="left"/>
      <w:pPr>
        <w:tabs>
          <w:tab w:val="num" w:pos="2355"/>
        </w:tabs>
        <w:ind w:left="2355" w:hanging="1395"/>
      </w:pPr>
      <w:rPr>
        <w:rFonts w:hint="default"/>
      </w:rPr>
    </w:lvl>
    <w:lvl w:ilvl="4">
      <w:start w:val="1"/>
      <w:numFmt w:val="decimal"/>
      <w:isLgl/>
      <w:lvlText w:val="%1.%2.%3.%4.%5"/>
      <w:lvlJc w:val="left"/>
      <w:pPr>
        <w:tabs>
          <w:tab w:val="num" w:pos="2355"/>
        </w:tabs>
        <w:ind w:left="2355" w:hanging="1395"/>
      </w:pPr>
      <w:rPr>
        <w:rFonts w:hint="default"/>
      </w:rPr>
    </w:lvl>
    <w:lvl w:ilvl="5">
      <w:start w:val="1"/>
      <w:numFmt w:val="decimal"/>
      <w:isLgl/>
      <w:lvlText w:val="%1.%2.%3.%4.%5.%6"/>
      <w:lvlJc w:val="left"/>
      <w:pPr>
        <w:tabs>
          <w:tab w:val="num" w:pos="2400"/>
        </w:tabs>
        <w:ind w:left="2400" w:hanging="1440"/>
      </w:pPr>
      <w:rPr>
        <w:rFonts w:hint="default"/>
      </w:rPr>
    </w:lvl>
    <w:lvl w:ilvl="6">
      <w:start w:val="1"/>
      <w:numFmt w:val="decimal"/>
      <w:isLgl/>
      <w:lvlText w:val="%1.%2.%3.%4.%5.%6.%7"/>
      <w:lvlJc w:val="left"/>
      <w:pPr>
        <w:tabs>
          <w:tab w:val="num" w:pos="2400"/>
        </w:tabs>
        <w:ind w:left="2400" w:hanging="1440"/>
      </w:pPr>
      <w:rPr>
        <w:rFonts w:hint="default"/>
      </w:rPr>
    </w:lvl>
    <w:lvl w:ilvl="7">
      <w:start w:val="1"/>
      <w:numFmt w:val="decimal"/>
      <w:isLgl/>
      <w:lvlText w:val="%1.%2.%3.%4.%5.%6.%7.%8"/>
      <w:lvlJc w:val="left"/>
      <w:pPr>
        <w:tabs>
          <w:tab w:val="num" w:pos="2760"/>
        </w:tabs>
        <w:ind w:left="2760" w:hanging="1800"/>
      </w:pPr>
      <w:rPr>
        <w:rFonts w:hint="default"/>
      </w:rPr>
    </w:lvl>
    <w:lvl w:ilvl="8">
      <w:start w:val="1"/>
      <w:numFmt w:val="decimal"/>
      <w:isLgl/>
      <w:lvlText w:val="%1.%2.%3.%4.%5.%6.%7.%8.%9"/>
      <w:lvlJc w:val="left"/>
      <w:pPr>
        <w:tabs>
          <w:tab w:val="num" w:pos="3120"/>
        </w:tabs>
        <w:ind w:left="3120" w:hanging="2160"/>
      </w:pPr>
      <w:rPr>
        <w:rFonts w:hint="default"/>
      </w:rPr>
    </w:lvl>
  </w:abstractNum>
  <w:abstractNum w:abstractNumId="6">
    <w:nsid w:val="20C01D90"/>
    <w:multiLevelType w:val="hybridMultilevel"/>
    <w:tmpl w:val="D02CD846"/>
    <w:lvl w:ilvl="0" w:tplc="A178232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6C6142"/>
    <w:multiLevelType w:val="hybridMultilevel"/>
    <w:tmpl w:val="372857DA"/>
    <w:lvl w:ilvl="0" w:tplc="D142614C">
      <w:start w:val="1"/>
      <w:numFmt w:val="lowerLetter"/>
      <w:lvlText w:val="%1)"/>
      <w:lvlJc w:val="left"/>
      <w:pPr>
        <w:ind w:left="927" w:hanging="360"/>
      </w:pPr>
      <w:rPr>
        <w:rFonts w:eastAsia="Times New Roman" w:hint="default"/>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2723425"/>
    <w:multiLevelType w:val="hybridMultilevel"/>
    <w:tmpl w:val="0D5A9506"/>
    <w:lvl w:ilvl="0" w:tplc="CFD0F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3D77E3"/>
    <w:multiLevelType w:val="multilevel"/>
    <w:tmpl w:val="36CEE884"/>
    <w:lvl w:ilvl="0">
      <w:start w:val="1"/>
      <w:numFmt w:val="decimal"/>
      <w:lvlText w:val="%1"/>
      <w:lvlJc w:val="left"/>
      <w:pPr>
        <w:ind w:left="375" w:hanging="375"/>
      </w:pPr>
      <w:rPr>
        <w:rFonts w:hint="default"/>
        <w:b/>
        <w:i/>
      </w:rPr>
    </w:lvl>
    <w:lvl w:ilvl="1">
      <w:start w:val="2"/>
      <w:numFmt w:val="decimal"/>
      <w:lvlText w:val="%1.%2"/>
      <w:lvlJc w:val="left"/>
      <w:pPr>
        <w:ind w:left="1095" w:hanging="375"/>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3240" w:hanging="108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920" w:hanging="2160"/>
      </w:pPr>
      <w:rPr>
        <w:rFonts w:hint="default"/>
        <w:b/>
        <w:i/>
      </w:rPr>
    </w:lvl>
  </w:abstractNum>
  <w:abstractNum w:abstractNumId="10">
    <w:nsid w:val="248B2A96"/>
    <w:multiLevelType w:val="hybridMultilevel"/>
    <w:tmpl w:val="FA2AD5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515667"/>
    <w:multiLevelType w:val="multilevel"/>
    <w:tmpl w:val="310E5B76"/>
    <w:lvl w:ilvl="0">
      <w:start w:val="1"/>
      <w:numFmt w:val="upperRoman"/>
      <w:lvlText w:val="%1."/>
      <w:lvlJc w:val="left"/>
      <w:pPr>
        <w:ind w:left="1440" w:hanging="720"/>
      </w:pPr>
      <w:rPr>
        <w:rFonts w:hint="default"/>
      </w:rPr>
    </w:lvl>
    <w:lvl w:ilvl="1">
      <w:start w:val="1"/>
      <w:numFmt w:val="decimal"/>
      <w:isLgl/>
      <w:lvlText w:val="%1.%2"/>
      <w:lvlJc w:val="left"/>
      <w:pPr>
        <w:ind w:left="1860" w:hanging="1140"/>
      </w:pPr>
      <w:rPr>
        <w:rFonts w:hint="default"/>
        <w:b/>
        <w:i/>
      </w:rPr>
    </w:lvl>
    <w:lvl w:ilvl="2">
      <w:start w:val="1"/>
      <w:numFmt w:val="decimal"/>
      <w:isLgl/>
      <w:lvlText w:val="%1.%2.%3"/>
      <w:lvlJc w:val="left"/>
      <w:pPr>
        <w:ind w:left="1860" w:hanging="1140"/>
      </w:pPr>
      <w:rPr>
        <w:rFonts w:hint="default"/>
        <w:b/>
        <w:i/>
      </w:rPr>
    </w:lvl>
    <w:lvl w:ilvl="3">
      <w:start w:val="1"/>
      <w:numFmt w:val="decimal"/>
      <w:isLgl/>
      <w:lvlText w:val="%1.%2.%3.%4"/>
      <w:lvlJc w:val="left"/>
      <w:pPr>
        <w:ind w:left="1860" w:hanging="1140"/>
      </w:pPr>
      <w:rPr>
        <w:rFonts w:hint="default"/>
        <w:b/>
        <w:i/>
      </w:rPr>
    </w:lvl>
    <w:lvl w:ilvl="4">
      <w:start w:val="1"/>
      <w:numFmt w:val="decimal"/>
      <w:isLgl/>
      <w:lvlText w:val="%1.%2.%3.%4.%5"/>
      <w:lvlJc w:val="left"/>
      <w:pPr>
        <w:ind w:left="1860" w:hanging="1140"/>
      </w:pPr>
      <w:rPr>
        <w:rFonts w:hint="default"/>
        <w:b/>
        <w:i/>
      </w:rPr>
    </w:lvl>
    <w:lvl w:ilvl="5">
      <w:start w:val="1"/>
      <w:numFmt w:val="decimal"/>
      <w:isLgl/>
      <w:lvlText w:val="%1.%2.%3.%4.%5.%6"/>
      <w:lvlJc w:val="left"/>
      <w:pPr>
        <w:ind w:left="2160" w:hanging="1440"/>
      </w:pPr>
      <w:rPr>
        <w:rFonts w:hint="default"/>
        <w:b/>
        <w:i/>
      </w:rPr>
    </w:lvl>
    <w:lvl w:ilvl="6">
      <w:start w:val="1"/>
      <w:numFmt w:val="decimal"/>
      <w:isLgl/>
      <w:lvlText w:val="%1.%2.%3.%4.%5.%6.%7"/>
      <w:lvlJc w:val="left"/>
      <w:pPr>
        <w:ind w:left="2160" w:hanging="1440"/>
      </w:pPr>
      <w:rPr>
        <w:rFonts w:hint="default"/>
        <w:b/>
        <w:i/>
      </w:rPr>
    </w:lvl>
    <w:lvl w:ilvl="7">
      <w:start w:val="1"/>
      <w:numFmt w:val="decimal"/>
      <w:isLgl/>
      <w:lvlText w:val="%1.%2.%3.%4.%5.%6.%7.%8"/>
      <w:lvlJc w:val="left"/>
      <w:pPr>
        <w:ind w:left="2520" w:hanging="1800"/>
      </w:pPr>
      <w:rPr>
        <w:rFonts w:hint="default"/>
        <w:b/>
        <w:i/>
      </w:rPr>
    </w:lvl>
    <w:lvl w:ilvl="8">
      <w:start w:val="1"/>
      <w:numFmt w:val="decimal"/>
      <w:isLgl/>
      <w:lvlText w:val="%1.%2.%3.%4.%5.%6.%7.%8.%9"/>
      <w:lvlJc w:val="left"/>
      <w:pPr>
        <w:ind w:left="2880" w:hanging="2160"/>
      </w:pPr>
      <w:rPr>
        <w:rFonts w:hint="default"/>
        <w:b/>
        <w:i/>
      </w:rPr>
    </w:lvl>
  </w:abstractNum>
  <w:abstractNum w:abstractNumId="12">
    <w:nsid w:val="261C3E05"/>
    <w:multiLevelType w:val="hybridMultilevel"/>
    <w:tmpl w:val="B9D21E9E"/>
    <w:lvl w:ilvl="0" w:tplc="2626D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D2E7FCB"/>
    <w:multiLevelType w:val="hybridMultilevel"/>
    <w:tmpl w:val="DBC243C8"/>
    <w:lvl w:ilvl="0" w:tplc="44FAB3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E7A41CA"/>
    <w:multiLevelType w:val="hybridMultilevel"/>
    <w:tmpl w:val="52BC6CAE"/>
    <w:lvl w:ilvl="0" w:tplc="FA4CC6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03E67FB"/>
    <w:multiLevelType w:val="hybridMultilevel"/>
    <w:tmpl w:val="1D349D18"/>
    <w:lvl w:ilvl="0" w:tplc="AE3A96C2">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3696F15"/>
    <w:multiLevelType w:val="hybridMultilevel"/>
    <w:tmpl w:val="33D62968"/>
    <w:lvl w:ilvl="0" w:tplc="59E070F0">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5A40297"/>
    <w:multiLevelType w:val="hybridMultilevel"/>
    <w:tmpl w:val="C5E42DFC"/>
    <w:lvl w:ilvl="0" w:tplc="9B1C118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5DE50A1"/>
    <w:multiLevelType w:val="hybridMultilevel"/>
    <w:tmpl w:val="FE442F8E"/>
    <w:lvl w:ilvl="0" w:tplc="DE82BA7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5E5511F"/>
    <w:multiLevelType w:val="hybridMultilevel"/>
    <w:tmpl w:val="AC18B512"/>
    <w:lvl w:ilvl="0" w:tplc="356CD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61F6F75"/>
    <w:multiLevelType w:val="multilevel"/>
    <w:tmpl w:val="E1A059E8"/>
    <w:lvl w:ilvl="0">
      <w:start w:val="3"/>
      <w:numFmt w:val="decimal"/>
      <w:lvlText w:val="%1."/>
      <w:lvlJc w:val="left"/>
      <w:pPr>
        <w:ind w:left="928" w:hanging="360"/>
      </w:pPr>
      <w:rPr>
        <w:rFonts w:hint="default"/>
      </w:rPr>
    </w:lvl>
    <w:lvl w:ilvl="1">
      <w:start w:val="1"/>
      <w:numFmt w:val="decimal"/>
      <w:isLgl/>
      <w:lvlText w:val="%1.%2"/>
      <w:lvlJc w:val="left"/>
      <w:pPr>
        <w:ind w:left="1018" w:hanging="450"/>
      </w:pPr>
      <w:rPr>
        <w:rFonts w:hint="default"/>
      </w:rPr>
    </w:lvl>
    <w:lvl w:ilvl="2">
      <w:start w:val="1"/>
      <w:numFmt w:val="decimal"/>
      <w:isLgl/>
      <w:lvlText w:val="%1.%2.%3"/>
      <w:lvlJc w:val="left"/>
      <w:pPr>
        <w:ind w:left="1592" w:hanging="720"/>
      </w:pPr>
      <w:rPr>
        <w:rFonts w:hint="default"/>
      </w:rPr>
    </w:lvl>
    <w:lvl w:ilvl="3">
      <w:start w:val="1"/>
      <w:numFmt w:val="decimal"/>
      <w:isLgl/>
      <w:lvlText w:val="%1.%2.%3.%4"/>
      <w:lvlJc w:val="left"/>
      <w:pPr>
        <w:ind w:left="2104" w:hanging="1080"/>
      </w:pPr>
      <w:rPr>
        <w:rFonts w:hint="default"/>
      </w:rPr>
    </w:lvl>
    <w:lvl w:ilvl="4">
      <w:start w:val="1"/>
      <w:numFmt w:val="decimal"/>
      <w:isLgl/>
      <w:lvlText w:val="%1.%2.%3.%4.%5"/>
      <w:lvlJc w:val="left"/>
      <w:pPr>
        <w:ind w:left="2256" w:hanging="1080"/>
      </w:pPr>
      <w:rPr>
        <w:rFonts w:hint="default"/>
      </w:rPr>
    </w:lvl>
    <w:lvl w:ilvl="5">
      <w:start w:val="1"/>
      <w:numFmt w:val="decimal"/>
      <w:isLgl/>
      <w:lvlText w:val="%1.%2.%3.%4.%5.%6"/>
      <w:lvlJc w:val="left"/>
      <w:pPr>
        <w:ind w:left="2768" w:hanging="1440"/>
      </w:pPr>
      <w:rPr>
        <w:rFonts w:hint="default"/>
      </w:rPr>
    </w:lvl>
    <w:lvl w:ilvl="6">
      <w:start w:val="1"/>
      <w:numFmt w:val="decimal"/>
      <w:isLgl/>
      <w:lvlText w:val="%1.%2.%3.%4.%5.%6.%7"/>
      <w:lvlJc w:val="left"/>
      <w:pPr>
        <w:ind w:left="2920" w:hanging="1440"/>
      </w:pPr>
      <w:rPr>
        <w:rFonts w:hint="default"/>
      </w:rPr>
    </w:lvl>
    <w:lvl w:ilvl="7">
      <w:start w:val="1"/>
      <w:numFmt w:val="decimal"/>
      <w:isLgl/>
      <w:lvlText w:val="%1.%2.%3.%4.%5.%6.%7.%8"/>
      <w:lvlJc w:val="left"/>
      <w:pPr>
        <w:ind w:left="3432" w:hanging="1800"/>
      </w:pPr>
      <w:rPr>
        <w:rFonts w:hint="default"/>
      </w:rPr>
    </w:lvl>
    <w:lvl w:ilvl="8">
      <w:start w:val="1"/>
      <w:numFmt w:val="decimal"/>
      <w:isLgl/>
      <w:lvlText w:val="%1.%2.%3.%4.%5.%6.%7.%8.%9"/>
      <w:lvlJc w:val="left"/>
      <w:pPr>
        <w:ind w:left="3944" w:hanging="2160"/>
      </w:pPr>
      <w:rPr>
        <w:rFonts w:hint="default"/>
      </w:rPr>
    </w:lvl>
  </w:abstractNum>
  <w:abstractNum w:abstractNumId="21">
    <w:nsid w:val="369D5B42"/>
    <w:multiLevelType w:val="hybridMultilevel"/>
    <w:tmpl w:val="5672E370"/>
    <w:lvl w:ilvl="0" w:tplc="D9368614">
      <w:start w:val="1"/>
      <w:numFmt w:val="decimal"/>
      <w:lvlText w:val="%1."/>
      <w:lvlJc w:val="left"/>
      <w:pPr>
        <w:ind w:left="502" w:hanging="360"/>
      </w:pPr>
      <w:rPr>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6FA4F27"/>
    <w:multiLevelType w:val="hybridMultilevel"/>
    <w:tmpl w:val="9E4C4430"/>
    <w:lvl w:ilvl="0" w:tplc="6B8695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nsid w:val="39B10978"/>
    <w:multiLevelType w:val="hybridMultilevel"/>
    <w:tmpl w:val="CD0C0360"/>
    <w:lvl w:ilvl="0" w:tplc="04429B8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3B6132C3"/>
    <w:multiLevelType w:val="hybridMultilevel"/>
    <w:tmpl w:val="A4140AEE"/>
    <w:lvl w:ilvl="0" w:tplc="4C2A4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6A5EB5"/>
    <w:multiLevelType w:val="hybridMultilevel"/>
    <w:tmpl w:val="63DC86A4"/>
    <w:lvl w:ilvl="0" w:tplc="2A345C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28B0707"/>
    <w:multiLevelType w:val="hybridMultilevel"/>
    <w:tmpl w:val="4776C5D2"/>
    <w:lvl w:ilvl="0" w:tplc="7D886AB6">
      <w:start w:val="1"/>
      <w:numFmt w:val="lowerLetter"/>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nsid w:val="4789288F"/>
    <w:multiLevelType w:val="hybridMultilevel"/>
    <w:tmpl w:val="351037EE"/>
    <w:lvl w:ilvl="0" w:tplc="8E7A581A">
      <w:start w:val="1"/>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9823CD4"/>
    <w:multiLevelType w:val="hybridMultilevel"/>
    <w:tmpl w:val="6BF07720"/>
    <w:lvl w:ilvl="0" w:tplc="955096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CC14C3B"/>
    <w:multiLevelType w:val="hybridMultilevel"/>
    <w:tmpl w:val="F6584EF6"/>
    <w:lvl w:ilvl="0" w:tplc="3FBEDE8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DED49AB"/>
    <w:multiLevelType w:val="hybridMultilevel"/>
    <w:tmpl w:val="7A60309C"/>
    <w:lvl w:ilvl="0" w:tplc="2AFA1AA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4E542DD3"/>
    <w:multiLevelType w:val="hybridMultilevel"/>
    <w:tmpl w:val="64849B1C"/>
    <w:lvl w:ilvl="0" w:tplc="6F6617E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nsid w:val="4E986124"/>
    <w:multiLevelType w:val="hybridMultilevel"/>
    <w:tmpl w:val="1290930A"/>
    <w:lvl w:ilvl="0" w:tplc="8190088C">
      <w:start w:val="1"/>
      <w:numFmt w:val="lowerLetter"/>
      <w:lvlText w:val="%1)"/>
      <w:lvlJc w:val="left"/>
      <w:pPr>
        <w:ind w:left="1080" w:hanging="360"/>
      </w:pPr>
      <w:rPr>
        <w:rFonts w:eastAsia="Calibri"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0CE4826"/>
    <w:multiLevelType w:val="hybridMultilevel"/>
    <w:tmpl w:val="3CDC5376"/>
    <w:lvl w:ilvl="0" w:tplc="D076FD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4A05541"/>
    <w:multiLevelType w:val="hybridMultilevel"/>
    <w:tmpl w:val="7C0EC01A"/>
    <w:lvl w:ilvl="0" w:tplc="754682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56AD7773"/>
    <w:multiLevelType w:val="hybridMultilevel"/>
    <w:tmpl w:val="F24AB1B8"/>
    <w:lvl w:ilvl="0" w:tplc="0914AE6C">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6D90310"/>
    <w:multiLevelType w:val="hybridMultilevel"/>
    <w:tmpl w:val="8496F0E0"/>
    <w:lvl w:ilvl="0" w:tplc="EB106D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7A05DB0"/>
    <w:multiLevelType w:val="hybridMultilevel"/>
    <w:tmpl w:val="E22C38E8"/>
    <w:lvl w:ilvl="0" w:tplc="5F443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CA61361"/>
    <w:multiLevelType w:val="multilevel"/>
    <w:tmpl w:val="BB567A80"/>
    <w:lvl w:ilvl="0">
      <w:start w:val="1"/>
      <w:numFmt w:val="decimal"/>
      <w:lvlText w:val="%1."/>
      <w:lvlJc w:val="left"/>
      <w:pPr>
        <w:ind w:left="1069"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822" w:hanging="108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39">
    <w:nsid w:val="5E8675DC"/>
    <w:multiLevelType w:val="hybridMultilevel"/>
    <w:tmpl w:val="6C8235BA"/>
    <w:lvl w:ilvl="0" w:tplc="9170E63E">
      <w:start w:val="1"/>
      <w:numFmt w:val="upp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F534417"/>
    <w:multiLevelType w:val="hybridMultilevel"/>
    <w:tmpl w:val="C1CAE968"/>
    <w:lvl w:ilvl="0" w:tplc="A1E8DA8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1BB04E7"/>
    <w:multiLevelType w:val="hybridMultilevel"/>
    <w:tmpl w:val="0FB275CA"/>
    <w:lvl w:ilvl="0" w:tplc="90022B2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646418AD"/>
    <w:multiLevelType w:val="multilevel"/>
    <w:tmpl w:val="435A5F44"/>
    <w:lvl w:ilvl="0">
      <w:start w:val="1"/>
      <w:numFmt w:val="decimal"/>
      <w:lvlText w:val="%1."/>
      <w:lvlJc w:val="left"/>
      <w:pPr>
        <w:ind w:left="1069" w:hanging="360"/>
      </w:pPr>
      <w:rPr>
        <w:rFonts w:hint="default"/>
      </w:rPr>
    </w:lvl>
    <w:lvl w:ilvl="1">
      <w:start w:val="2"/>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nsid w:val="679F14F9"/>
    <w:multiLevelType w:val="hybridMultilevel"/>
    <w:tmpl w:val="98BE18EE"/>
    <w:lvl w:ilvl="0" w:tplc="844255A2">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nsid w:val="6CF2500A"/>
    <w:multiLevelType w:val="hybridMultilevel"/>
    <w:tmpl w:val="26AC0750"/>
    <w:lvl w:ilvl="0" w:tplc="829C312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6EE879FD"/>
    <w:multiLevelType w:val="hybridMultilevel"/>
    <w:tmpl w:val="BADAC9FE"/>
    <w:lvl w:ilvl="0" w:tplc="DA54898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F265720"/>
    <w:multiLevelType w:val="hybridMultilevel"/>
    <w:tmpl w:val="DB4C9934"/>
    <w:lvl w:ilvl="0" w:tplc="195A1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FA13AD1"/>
    <w:multiLevelType w:val="hybridMultilevel"/>
    <w:tmpl w:val="BA1C71F0"/>
    <w:lvl w:ilvl="0" w:tplc="E5E662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52F4FB9"/>
    <w:multiLevelType w:val="hybridMultilevel"/>
    <w:tmpl w:val="86B4356E"/>
    <w:lvl w:ilvl="0" w:tplc="87C655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77A616A"/>
    <w:multiLevelType w:val="hybridMultilevel"/>
    <w:tmpl w:val="6C62777A"/>
    <w:lvl w:ilvl="0" w:tplc="0C462646">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7BC3E3F"/>
    <w:multiLevelType w:val="hybridMultilevel"/>
    <w:tmpl w:val="859C323A"/>
    <w:lvl w:ilvl="0" w:tplc="2480C4EE">
      <w:start w:val="2"/>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1">
    <w:nsid w:val="78355578"/>
    <w:multiLevelType w:val="hybridMultilevel"/>
    <w:tmpl w:val="AF664B8E"/>
    <w:lvl w:ilvl="0" w:tplc="14A0C246">
      <w:start w:val="1"/>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2">
    <w:nsid w:val="7BA52F30"/>
    <w:multiLevelType w:val="hybridMultilevel"/>
    <w:tmpl w:val="A6A463D6"/>
    <w:lvl w:ilvl="0" w:tplc="E586D8C6">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4"/>
  </w:num>
  <w:num w:numId="2">
    <w:abstractNumId w:val="8"/>
  </w:num>
  <w:num w:numId="3">
    <w:abstractNumId w:val="15"/>
  </w:num>
  <w:num w:numId="4">
    <w:abstractNumId w:val="9"/>
  </w:num>
  <w:num w:numId="5">
    <w:abstractNumId w:val="35"/>
  </w:num>
  <w:num w:numId="6">
    <w:abstractNumId w:val="45"/>
  </w:num>
  <w:num w:numId="7">
    <w:abstractNumId w:val="17"/>
  </w:num>
  <w:num w:numId="8">
    <w:abstractNumId w:val="51"/>
  </w:num>
  <w:num w:numId="9">
    <w:abstractNumId w:val="40"/>
  </w:num>
  <w:num w:numId="10">
    <w:abstractNumId w:val="25"/>
  </w:num>
  <w:num w:numId="11">
    <w:abstractNumId w:val="13"/>
  </w:num>
  <w:num w:numId="12">
    <w:abstractNumId w:val="27"/>
  </w:num>
  <w:num w:numId="13">
    <w:abstractNumId w:val="18"/>
  </w:num>
  <w:num w:numId="14">
    <w:abstractNumId w:val="52"/>
  </w:num>
  <w:num w:numId="15">
    <w:abstractNumId w:val="6"/>
  </w:num>
  <w:num w:numId="16">
    <w:abstractNumId w:val="24"/>
  </w:num>
  <w:num w:numId="17">
    <w:abstractNumId w:val="4"/>
  </w:num>
  <w:num w:numId="18">
    <w:abstractNumId w:val="16"/>
  </w:num>
  <w:num w:numId="19">
    <w:abstractNumId w:val="34"/>
  </w:num>
  <w:num w:numId="20">
    <w:abstractNumId w:val="19"/>
  </w:num>
  <w:num w:numId="21">
    <w:abstractNumId w:val="41"/>
  </w:num>
  <w:num w:numId="22">
    <w:abstractNumId w:val="1"/>
  </w:num>
  <w:num w:numId="23">
    <w:abstractNumId w:val="12"/>
  </w:num>
  <w:num w:numId="24">
    <w:abstractNumId w:val="33"/>
  </w:num>
  <w:num w:numId="25">
    <w:abstractNumId w:val="46"/>
  </w:num>
  <w:num w:numId="26">
    <w:abstractNumId w:val="48"/>
  </w:num>
  <w:num w:numId="27">
    <w:abstractNumId w:val="14"/>
  </w:num>
  <w:num w:numId="28">
    <w:abstractNumId w:val="29"/>
  </w:num>
  <w:num w:numId="29">
    <w:abstractNumId w:val="37"/>
  </w:num>
  <w:num w:numId="30">
    <w:abstractNumId w:val="31"/>
  </w:num>
  <w:num w:numId="31">
    <w:abstractNumId w:val="47"/>
  </w:num>
  <w:num w:numId="32">
    <w:abstractNumId w:val="28"/>
  </w:num>
  <w:num w:numId="33">
    <w:abstractNumId w:val="10"/>
  </w:num>
  <w:num w:numId="34">
    <w:abstractNumId w:val="11"/>
  </w:num>
  <w:num w:numId="35">
    <w:abstractNumId w:val="42"/>
  </w:num>
  <w:num w:numId="36">
    <w:abstractNumId w:val="20"/>
  </w:num>
  <w:num w:numId="37">
    <w:abstractNumId w:val="5"/>
  </w:num>
  <w:num w:numId="38">
    <w:abstractNumId w:val="38"/>
  </w:num>
  <w:num w:numId="39">
    <w:abstractNumId w:val="49"/>
  </w:num>
  <w:num w:numId="40">
    <w:abstractNumId w:val="26"/>
  </w:num>
  <w:num w:numId="41">
    <w:abstractNumId w:val="2"/>
  </w:num>
  <w:num w:numId="42">
    <w:abstractNumId w:val="23"/>
  </w:num>
  <w:num w:numId="43">
    <w:abstractNumId w:val="3"/>
  </w:num>
  <w:num w:numId="44">
    <w:abstractNumId w:val="43"/>
  </w:num>
  <w:num w:numId="45">
    <w:abstractNumId w:val="32"/>
  </w:num>
  <w:num w:numId="46">
    <w:abstractNumId w:val="7"/>
  </w:num>
  <w:num w:numId="47">
    <w:abstractNumId w:val="50"/>
  </w:num>
  <w:num w:numId="48">
    <w:abstractNumId w:val="30"/>
  </w:num>
  <w:num w:numId="49">
    <w:abstractNumId w:val="39"/>
  </w:num>
  <w:num w:numId="50">
    <w:abstractNumId w:val="22"/>
  </w:num>
  <w:num w:numId="51">
    <w:abstractNumId w:val="0"/>
  </w:num>
  <w:num w:numId="52">
    <w:abstractNumId w:val="36"/>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0C"/>
    <w:rsid w:val="00052C28"/>
    <w:rsid w:val="00057CAB"/>
    <w:rsid w:val="000B6D10"/>
    <w:rsid w:val="000C1640"/>
    <w:rsid w:val="001248E7"/>
    <w:rsid w:val="001725A9"/>
    <w:rsid w:val="001A179D"/>
    <w:rsid w:val="00271805"/>
    <w:rsid w:val="00273861"/>
    <w:rsid w:val="00287E71"/>
    <w:rsid w:val="002C6184"/>
    <w:rsid w:val="0034680A"/>
    <w:rsid w:val="00376D6E"/>
    <w:rsid w:val="00381FC7"/>
    <w:rsid w:val="003A137A"/>
    <w:rsid w:val="003B3970"/>
    <w:rsid w:val="003C729C"/>
    <w:rsid w:val="004B254A"/>
    <w:rsid w:val="00533700"/>
    <w:rsid w:val="0055575F"/>
    <w:rsid w:val="005E480C"/>
    <w:rsid w:val="00667194"/>
    <w:rsid w:val="0068180B"/>
    <w:rsid w:val="006861A7"/>
    <w:rsid w:val="00697C5E"/>
    <w:rsid w:val="006A0BEA"/>
    <w:rsid w:val="006A33AE"/>
    <w:rsid w:val="006B56F7"/>
    <w:rsid w:val="007353E8"/>
    <w:rsid w:val="0073729C"/>
    <w:rsid w:val="007857A2"/>
    <w:rsid w:val="00846481"/>
    <w:rsid w:val="0088775A"/>
    <w:rsid w:val="008D3ED3"/>
    <w:rsid w:val="00930943"/>
    <w:rsid w:val="009B1A1D"/>
    <w:rsid w:val="009F7765"/>
    <w:rsid w:val="00A502DC"/>
    <w:rsid w:val="00AA076D"/>
    <w:rsid w:val="00AC4C13"/>
    <w:rsid w:val="00B22000"/>
    <w:rsid w:val="00B36EE5"/>
    <w:rsid w:val="00B561A9"/>
    <w:rsid w:val="00B87B7B"/>
    <w:rsid w:val="00BA556D"/>
    <w:rsid w:val="00BD7DA0"/>
    <w:rsid w:val="00C15A7D"/>
    <w:rsid w:val="00C2258B"/>
    <w:rsid w:val="00C2472E"/>
    <w:rsid w:val="00C30749"/>
    <w:rsid w:val="00C42776"/>
    <w:rsid w:val="00CF5127"/>
    <w:rsid w:val="00D001D3"/>
    <w:rsid w:val="00D070AA"/>
    <w:rsid w:val="00D5306A"/>
    <w:rsid w:val="00D549D8"/>
    <w:rsid w:val="00DD7CE1"/>
    <w:rsid w:val="00E14E42"/>
    <w:rsid w:val="00E47962"/>
    <w:rsid w:val="00F6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1A9"/>
    <w:pPr>
      <w:spacing w:before="80" w:after="0" w:line="240" w:lineRule="auto"/>
      <w:ind w:firstLine="567"/>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943"/>
    <w:pPr>
      <w:ind w:left="720"/>
      <w:contextualSpacing/>
    </w:pPr>
  </w:style>
  <w:style w:type="table" w:styleId="TableGrid">
    <w:name w:val="Table Grid"/>
    <w:basedOn w:val="TableNormal"/>
    <w:uiPriority w:val="59"/>
    <w:rsid w:val="0055575F"/>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7765"/>
    <w:pPr>
      <w:tabs>
        <w:tab w:val="center" w:pos="4680"/>
        <w:tab w:val="right" w:pos="9360"/>
      </w:tabs>
      <w:spacing w:before="0"/>
    </w:pPr>
  </w:style>
  <w:style w:type="character" w:customStyle="1" w:styleId="HeaderChar">
    <w:name w:val="Header Char"/>
    <w:basedOn w:val="DefaultParagraphFont"/>
    <w:link w:val="Header"/>
    <w:uiPriority w:val="99"/>
    <w:rsid w:val="009F7765"/>
    <w:rPr>
      <w:rFonts w:ascii="Times New Roman" w:eastAsia="Calibri" w:hAnsi="Times New Roman" w:cs="Times New Roman"/>
      <w:sz w:val="28"/>
    </w:rPr>
  </w:style>
  <w:style w:type="paragraph" w:styleId="Footer">
    <w:name w:val="footer"/>
    <w:basedOn w:val="Normal"/>
    <w:link w:val="FooterChar"/>
    <w:uiPriority w:val="99"/>
    <w:unhideWhenUsed/>
    <w:rsid w:val="009F7765"/>
    <w:pPr>
      <w:tabs>
        <w:tab w:val="center" w:pos="4680"/>
        <w:tab w:val="right" w:pos="9360"/>
      </w:tabs>
      <w:spacing w:before="0"/>
    </w:pPr>
  </w:style>
  <w:style w:type="character" w:customStyle="1" w:styleId="FooterChar">
    <w:name w:val="Footer Char"/>
    <w:basedOn w:val="DefaultParagraphFont"/>
    <w:link w:val="Footer"/>
    <w:uiPriority w:val="99"/>
    <w:rsid w:val="009F7765"/>
    <w:rPr>
      <w:rFonts w:ascii="Times New Roman" w:eastAsia="Calibri" w:hAnsi="Times New Roman" w:cs="Times New Roman"/>
      <w:sz w:val="28"/>
    </w:rPr>
  </w:style>
  <w:style w:type="table" w:customStyle="1" w:styleId="TableGrid1">
    <w:name w:val="Table Grid1"/>
    <w:basedOn w:val="TableNormal"/>
    <w:next w:val="TableGrid"/>
    <w:rsid w:val="006B56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B2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07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50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B1A1D"/>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B3970"/>
    <w:pPr>
      <w:spacing w:before="0"/>
    </w:pPr>
    <w:rPr>
      <w:sz w:val="20"/>
      <w:szCs w:val="20"/>
    </w:rPr>
  </w:style>
  <w:style w:type="character" w:customStyle="1" w:styleId="FootnoteTextChar">
    <w:name w:val="Footnote Text Char"/>
    <w:basedOn w:val="DefaultParagraphFont"/>
    <w:link w:val="FootnoteText"/>
    <w:uiPriority w:val="99"/>
    <w:semiHidden/>
    <w:rsid w:val="003B3970"/>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3B3970"/>
    <w:rPr>
      <w:vertAlign w:val="superscript"/>
    </w:rPr>
  </w:style>
  <w:style w:type="numbering" w:customStyle="1" w:styleId="NoList1">
    <w:name w:val="No List1"/>
    <w:next w:val="NoList"/>
    <w:uiPriority w:val="99"/>
    <w:semiHidden/>
    <w:unhideWhenUsed/>
    <w:rsid w:val="001248E7"/>
  </w:style>
  <w:style w:type="paragraph" w:styleId="NormalWeb">
    <w:name w:val="Normal (Web)"/>
    <w:basedOn w:val="Normal"/>
    <w:uiPriority w:val="99"/>
    <w:semiHidden/>
    <w:unhideWhenUsed/>
    <w:rsid w:val="001248E7"/>
    <w:pPr>
      <w:spacing w:before="100" w:beforeAutospacing="1" w:after="100" w:afterAutospacing="1"/>
      <w:ind w:firstLine="0"/>
      <w:jc w:val="left"/>
    </w:pPr>
    <w:rPr>
      <w:rFonts w:eastAsia="Times New Roman"/>
      <w:sz w:val="24"/>
      <w:szCs w:val="24"/>
    </w:rPr>
  </w:style>
  <w:style w:type="paragraph" w:styleId="BalloonText">
    <w:name w:val="Balloon Text"/>
    <w:basedOn w:val="Normal"/>
    <w:link w:val="BalloonTextChar"/>
    <w:uiPriority w:val="99"/>
    <w:semiHidden/>
    <w:unhideWhenUsed/>
    <w:rsid w:val="001248E7"/>
    <w:pPr>
      <w:spacing w:before="0"/>
      <w:ind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248E7"/>
    <w:rPr>
      <w:rFonts w:ascii="Tahoma" w:eastAsia="Times New Roman" w:hAnsi="Tahoma" w:cs="Tahoma"/>
      <w:sz w:val="16"/>
      <w:szCs w:val="16"/>
    </w:rPr>
  </w:style>
  <w:style w:type="table" w:customStyle="1" w:styleId="TableGrid6">
    <w:name w:val="Table Grid6"/>
    <w:basedOn w:val="TableNormal"/>
    <w:next w:val="TableGrid"/>
    <w:uiPriority w:val="59"/>
    <w:rsid w:val="00735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A1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1A9"/>
    <w:pPr>
      <w:spacing w:before="80" w:after="0" w:line="240" w:lineRule="auto"/>
      <w:ind w:firstLine="567"/>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0943"/>
    <w:pPr>
      <w:ind w:left="720"/>
      <w:contextualSpacing/>
    </w:pPr>
  </w:style>
  <w:style w:type="table" w:styleId="TableGrid">
    <w:name w:val="Table Grid"/>
    <w:basedOn w:val="TableNormal"/>
    <w:uiPriority w:val="59"/>
    <w:rsid w:val="0055575F"/>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F7765"/>
    <w:pPr>
      <w:tabs>
        <w:tab w:val="center" w:pos="4680"/>
        <w:tab w:val="right" w:pos="9360"/>
      </w:tabs>
      <w:spacing w:before="0"/>
    </w:pPr>
  </w:style>
  <w:style w:type="character" w:customStyle="1" w:styleId="HeaderChar">
    <w:name w:val="Header Char"/>
    <w:basedOn w:val="DefaultParagraphFont"/>
    <w:link w:val="Header"/>
    <w:uiPriority w:val="99"/>
    <w:rsid w:val="009F7765"/>
    <w:rPr>
      <w:rFonts w:ascii="Times New Roman" w:eastAsia="Calibri" w:hAnsi="Times New Roman" w:cs="Times New Roman"/>
      <w:sz w:val="28"/>
    </w:rPr>
  </w:style>
  <w:style w:type="paragraph" w:styleId="Footer">
    <w:name w:val="footer"/>
    <w:basedOn w:val="Normal"/>
    <w:link w:val="FooterChar"/>
    <w:uiPriority w:val="99"/>
    <w:unhideWhenUsed/>
    <w:rsid w:val="009F7765"/>
    <w:pPr>
      <w:tabs>
        <w:tab w:val="center" w:pos="4680"/>
        <w:tab w:val="right" w:pos="9360"/>
      </w:tabs>
      <w:spacing w:before="0"/>
    </w:pPr>
  </w:style>
  <w:style w:type="character" w:customStyle="1" w:styleId="FooterChar">
    <w:name w:val="Footer Char"/>
    <w:basedOn w:val="DefaultParagraphFont"/>
    <w:link w:val="Footer"/>
    <w:uiPriority w:val="99"/>
    <w:rsid w:val="009F7765"/>
    <w:rPr>
      <w:rFonts w:ascii="Times New Roman" w:eastAsia="Calibri" w:hAnsi="Times New Roman" w:cs="Times New Roman"/>
      <w:sz w:val="28"/>
    </w:rPr>
  </w:style>
  <w:style w:type="table" w:customStyle="1" w:styleId="TableGrid1">
    <w:name w:val="Table Grid1"/>
    <w:basedOn w:val="TableNormal"/>
    <w:next w:val="TableGrid"/>
    <w:rsid w:val="006B56F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4B2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D070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A502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9B1A1D"/>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3B3970"/>
    <w:pPr>
      <w:spacing w:before="0"/>
    </w:pPr>
    <w:rPr>
      <w:sz w:val="20"/>
      <w:szCs w:val="20"/>
    </w:rPr>
  </w:style>
  <w:style w:type="character" w:customStyle="1" w:styleId="FootnoteTextChar">
    <w:name w:val="Footnote Text Char"/>
    <w:basedOn w:val="DefaultParagraphFont"/>
    <w:link w:val="FootnoteText"/>
    <w:uiPriority w:val="99"/>
    <w:semiHidden/>
    <w:rsid w:val="003B3970"/>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3B3970"/>
    <w:rPr>
      <w:vertAlign w:val="superscript"/>
    </w:rPr>
  </w:style>
  <w:style w:type="numbering" w:customStyle="1" w:styleId="NoList1">
    <w:name w:val="No List1"/>
    <w:next w:val="NoList"/>
    <w:uiPriority w:val="99"/>
    <w:semiHidden/>
    <w:unhideWhenUsed/>
    <w:rsid w:val="001248E7"/>
  </w:style>
  <w:style w:type="paragraph" w:styleId="NormalWeb">
    <w:name w:val="Normal (Web)"/>
    <w:basedOn w:val="Normal"/>
    <w:uiPriority w:val="99"/>
    <w:semiHidden/>
    <w:unhideWhenUsed/>
    <w:rsid w:val="001248E7"/>
    <w:pPr>
      <w:spacing w:before="100" w:beforeAutospacing="1" w:after="100" w:afterAutospacing="1"/>
      <w:ind w:firstLine="0"/>
      <w:jc w:val="left"/>
    </w:pPr>
    <w:rPr>
      <w:rFonts w:eastAsia="Times New Roman"/>
      <w:sz w:val="24"/>
      <w:szCs w:val="24"/>
    </w:rPr>
  </w:style>
  <w:style w:type="paragraph" w:styleId="BalloonText">
    <w:name w:val="Balloon Text"/>
    <w:basedOn w:val="Normal"/>
    <w:link w:val="BalloonTextChar"/>
    <w:uiPriority w:val="99"/>
    <w:semiHidden/>
    <w:unhideWhenUsed/>
    <w:rsid w:val="001248E7"/>
    <w:pPr>
      <w:spacing w:before="0"/>
      <w:ind w:firstLine="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1248E7"/>
    <w:rPr>
      <w:rFonts w:ascii="Tahoma" w:eastAsia="Times New Roman" w:hAnsi="Tahoma" w:cs="Tahoma"/>
      <w:sz w:val="16"/>
      <w:szCs w:val="16"/>
    </w:rPr>
  </w:style>
  <w:style w:type="table" w:customStyle="1" w:styleId="TableGrid6">
    <w:name w:val="Table Grid6"/>
    <w:basedOn w:val="TableNormal"/>
    <w:next w:val="TableGrid"/>
    <w:uiPriority w:val="59"/>
    <w:rsid w:val="007353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A17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0.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14119</Words>
  <Characters>80480</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2025-12-29T03:15:00Z</cp:lastPrinted>
  <dcterms:created xsi:type="dcterms:W3CDTF">2026-01-22T03:04:00Z</dcterms:created>
  <dcterms:modified xsi:type="dcterms:W3CDTF">2026-01-22T03:08:00Z</dcterms:modified>
</cp:coreProperties>
</file>